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6E5" w:rsidRDefault="007E4E1B" w:rsidP="00954FA8">
      <w:pPr>
        <w:pStyle w:val="Heading1"/>
      </w:pPr>
      <w:r>
        <w:t xml:space="preserve">How to amend the </w:t>
      </w:r>
      <w:r w:rsidR="00154A60">
        <w:t xml:space="preserve">VAT rate </w:t>
      </w:r>
      <w:r>
        <w:t xml:space="preserve">when the VAT rate on the </w:t>
      </w:r>
      <w:r w:rsidR="00154A60">
        <w:t xml:space="preserve">invoice does not match </w:t>
      </w:r>
      <w:r>
        <w:t xml:space="preserve">the </w:t>
      </w:r>
      <w:r w:rsidR="00154A60">
        <w:t>PO</w:t>
      </w:r>
    </w:p>
    <w:p w:rsidR="007E4E1B" w:rsidRDefault="007E4E1B" w:rsidP="00954FA8">
      <w:pPr>
        <w:pStyle w:val="Heading2"/>
      </w:pPr>
      <w:bookmarkStart w:id="0" w:name="_2._Invoice_VAT"/>
      <w:bookmarkEnd w:id="0"/>
      <w:r>
        <w:t>1.</w:t>
      </w:r>
      <w:r>
        <w:tab/>
        <w:t>Check if the invoice is correct</w:t>
      </w:r>
    </w:p>
    <w:p w:rsidR="00BE15A1" w:rsidRDefault="007E3795" w:rsidP="00BE15A1">
      <w:r>
        <w:t xml:space="preserve">If the VAT </w:t>
      </w:r>
      <w:r w:rsidRPr="009A79EB">
        <w:rPr>
          <w:i/>
        </w:rPr>
        <w:t>rate</w:t>
      </w:r>
      <w:r>
        <w:t xml:space="preserve"> on an in</w:t>
      </w:r>
      <w:r w:rsidR="00154A60">
        <w:t xml:space="preserve">voice from a UK supplier is NOT the </w:t>
      </w:r>
      <w:r>
        <w:t>same as on the PO,</w:t>
      </w:r>
      <w:r w:rsidRPr="007E3795">
        <w:t xml:space="preserve"> </w:t>
      </w:r>
      <w:r w:rsidR="007E4E1B">
        <w:t>firstly check if</w:t>
      </w:r>
      <w:r>
        <w:t xml:space="preserve"> there</w:t>
      </w:r>
      <w:r w:rsidR="007E4E1B">
        <w:t xml:space="preserve"> is</w:t>
      </w:r>
      <w:r>
        <w:t xml:space="preserve"> an obvious reason and </w:t>
      </w:r>
      <w:r w:rsidR="007E4E1B">
        <w:t>that the invoice is correct.</w:t>
      </w:r>
      <w:r>
        <w:t xml:space="preserve">  If </w:t>
      </w:r>
      <w:r w:rsidR="007E4E1B">
        <w:t>the invoice appears to be incorrect</w:t>
      </w:r>
      <w:r>
        <w:t xml:space="preserve">, refer to the </w:t>
      </w:r>
      <w:hyperlink r:id="rId8" w:history="1">
        <w:r w:rsidRPr="007E4E1B">
          <w:rPr>
            <w:rStyle w:val="Hyperlink"/>
          </w:rPr>
          <w:t>Tax Team</w:t>
        </w:r>
      </w:hyperlink>
      <w:r>
        <w:t xml:space="preserve">.  </w:t>
      </w:r>
      <w:r w:rsidR="007E4E1B">
        <w:t>You</w:t>
      </w:r>
      <w:r>
        <w:t xml:space="preserve"> may need to contact the supplier to request a new invoice (and possibly a credit note)</w:t>
      </w:r>
      <w:r w:rsidR="007E4E1B">
        <w:t xml:space="preserve"> if the invoice is incorrect</w:t>
      </w:r>
      <w:r>
        <w:t>.</w:t>
      </w:r>
    </w:p>
    <w:p w:rsidR="007E4E1B" w:rsidRDefault="007E4E1B" w:rsidP="00954FA8">
      <w:pPr>
        <w:pStyle w:val="Heading2"/>
      </w:pPr>
      <w:r>
        <w:t>2.</w:t>
      </w:r>
      <w:r>
        <w:tab/>
        <w:t>Amend the VAT rate on the transaction</w:t>
      </w:r>
    </w:p>
    <w:p w:rsidR="007E3795" w:rsidRDefault="007E3795" w:rsidP="00BE15A1">
      <w:r>
        <w:t>If the invoice is correct</w:t>
      </w:r>
      <w:r w:rsidR="004E39DA">
        <w:t xml:space="preserve"> (e.g. the PO included 20% VAT but the supplier is not VAT registered so no VAT has been charged)</w:t>
      </w:r>
      <w:r>
        <w:t>, the procedure for amending the difference is as follows:</w:t>
      </w:r>
    </w:p>
    <w:p w:rsidR="004E39DA" w:rsidRDefault="001022DB" w:rsidP="00BE15A1">
      <w:r>
        <w:rPr>
          <w:noProof/>
          <w:lang w:eastAsia="en-GB"/>
        </w:rPr>
        <w:pict>
          <v:rect id="_x0000_s1039" style="position:absolute;margin-left:113.25pt;margin-top:227.25pt;width:44.25pt;height:12pt;z-index:251671552" filled="f" strokecolor="red" strokeweight="1.25pt"/>
        </w:pict>
      </w:r>
      <w:r>
        <w:rPr>
          <w:noProof/>
          <w:lang w:eastAsia="en-GB"/>
        </w:rPr>
        <w:pict>
          <v:rect id="_x0000_s1038" style="position:absolute;margin-left:40.5pt;margin-top:198.75pt;width:102.75pt;height:13.5pt;z-index:251670528" filled="f" strokecolor="red" strokeweight="1.25pt"/>
        </w:pict>
      </w:r>
      <w:r>
        <w:rPr>
          <w:noProof/>
          <w:lang w:eastAsia="en-GB"/>
        </w:rPr>
        <w:pict>
          <v:rect id="_x0000_s1037" style="position:absolute;margin-left:346.5pt;margin-top:65.25pt;width:57.75pt;height:19.5pt;z-index:251669504" filled="f" strokecolor="red" strokeweight="1.25pt"/>
        </w:pict>
      </w:r>
      <w:r w:rsidR="004E39DA">
        <w:rPr>
          <w:noProof/>
          <w:lang w:eastAsia="en-GB"/>
        </w:rPr>
        <w:drawing>
          <wp:inline distT="0" distB="0" distL="0" distR="0">
            <wp:extent cx="5731510" cy="3237752"/>
            <wp:effectExtent l="19050" t="0" r="254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r="30866" b="30473"/>
                    <a:stretch>
                      <a:fillRect/>
                    </a:stretch>
                  </pic:blipFill>
                  <pic:spPr bwMode="auto">
                    <a:xfrm>
                      <a:off x="0" y="0"/>
                      <a:ext cx="5731510" cy="3237752"/>
                    </a:xfrm>
                    <a:prstGeom prst="rect">
                      <a:avLst/>
                    </a:prstGeom>
                    <a:noFill/>
                    <a:ln w="9525">
                      <a:noFill/>
                      <a:miter lim="800000"/>
                      <a:headEnd/>
                      <a:tailEnd/>
                    </a:ln>
                  </pic:spPr>
                </pic:pic>
              </a:graphicData>
            </a:graphic>
          </wp:inline>
        </w:drawing>
      </w:r>
    </w:p>
    <w:p w:rsidR="007E3795" w:rsidRDefault="004E39DA" w:rsidP="00BE15A1">
      <w:pPr>
        <w:pBdr>
          <w:bottom w:val="single" w:sz="6" w:space="1" w:color="auto"/>
        </w:pBdr>
      </w:pPr>
      <w:r>
        <w:t>The invoice amount does not match due to the incorrect VAT rate on the PO.  Click on ‘Tax Details’.</w:t>
      </w:r>
    </w:p>
    <w:p w:rsidR="004E39DA" w:rsidRDefault="004E39DA" w:rsidP="00BE15A1">
      <w:pPr>
        <w:pBdr>
          <w:bottom w:val="single" w:sz="6" w:space="1" w:color="auto"/>
        </w:pBdr>
      </w:pPr>
    </w:p>
    <w:p w:rsidR="004E39DA" w:rsidRDefault="004E39DA">
      <w:pPr>
        <w:rPr>
          <w:i/>
          <w:color w:val="0070C0"/>
        </w:rPr>
      </w:pPr>
      <w:r>
        <w:rPr>
          <w:i/>
          <w:color w:val="0070C0"/>
        </w:rPr>
        <w:br w:type="page"/>
      </w:r>
    </w:p>
    <w:p w:rsidR="004E39DA" w:rsidRDefault="004E39DA" w:rsidP="00BE15A1">
      <w:pPr>
        <w:rPr>
          <w:i/>
          <w:color w:val="0070C0"/>
        </w:rPr>
      </w:pPr>
    </w:p>
    <w:p w:rsidR="004E39DA" w:rsidRDefault="001022DB" w:rsidP="00BE15A1">
      <w:pPr>
        <w:rPr>
          <w:i/>
          <w:color w:val="0070C0"/>
        </w:rPr>
      </w:pPr>
      <w:r>
        <w:rPr>
          <w:i/>
          <w:noProof/>
          <w:color w:val="0070C0"/>
          <w:lang w:eastAsia="en-GB"/>
        </w:rPr>
        <w:pict>
          <v:rect id="_x0000_s1040" style="position:absolute;margin-left:194.25pt;margin-top:228.05pt;width:44.25pt;height:20.25pt;z-index:251672576" filled="f" strokecolor="red" strokeweight="1.25pt"/>
        </w:pict>
      </w:r>
      <w:r w:rsidR="004E39DA" w:rsidRPr="004E39DA">
        <w:rPr>
          <w:i/>
          <w:noProof/>
          <w:color w:val="0070C0"/>
          <w:lang w:eastAsia="en-GB"/>
        </w:rPr>
        <w:drawing>
          <wp:inline distT="0" distB="0" distL="0" distR="0">
            <wp:extent cx="5334000" cy="3270849"/>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3156" t="11538" r="44021" b="30769"/>
                    <a:stretch>
                      <a:fillRect/>
                    </a:stretch>
                  </pic:blipFill>
                  <pic:spPr bwMode="auto">
                    <a:xfrm>
                      <a:off x="0" y="0"/>
                      <a:ext cx="5334000" cy="3270849"/>
                    </a:xfrm>
                    <a:prstGeom prst="rect">
                      <a:avLst/>
                    </a:prstGeom>
                    <a:noFill/>
                    <a:ln w="9525">
                      <a:noFill/>
                      <a:miter lim="800000"/>
                      <a:headEnd/>
                      <a:tailEnd/>
                    </a:ln>
                  </pic:spPr>
                </pic:pic>
              </a:graphicData>
            </a:graphic>
          </wp:inline>
        </w:drawing>
      </w:r>
    </w:p>
    <w:p w:rsidR="004E39DA" w:rsidRDefault="00C715BD" w:rsidP="00BE15A1">
      <w:pPr>
        <w:pBdr>
          <w:bottom w:val="single" w:sz="6" w:space="1" w:color="auto"/>
        </w:pBdr>
      </w:pPr>
      <w:r w:rsidRPr="00C715BD">
        <w:t>Click on the</w:t>
      </w:r>
      <w:r w:rsidR="004E39DA" w:rsidRPr="00C715BD">
        <w:t xml:space="preserve"> ‘Detailed Tax Lines’ button</w:t>
      </w:r>
      <w:r>
        <w:t>.</w:t>
      </w:r>
    </w:p>
    <w:p w:rsidR="00C715BD" w:rsidRDefault="00C715BD" w:rsidP="00BE15A1">
      <w:pPr>
        <w:pBdr>
          <w:bottom w:val="single" w:sz="6" w:space="1" w:color="auto"/>
        </w:pBdr>
      </w:pPr>
    </w:p>
    <w:p w:rsidR="00C715BD" w:rsidRDefault="00C715BD" w:rsidP="00BE15A1"/>
    <w:p w:rsidR="007E3795" w:rsidRDefault="00C715BD" w:rsidP="00BE15A1">
      <w:r>
        <w:rPr>
          <w:noProof/>
          <w:lang w:eastAsia="en-GB"/>
        </w:rPr>
        <w:drawing>
          <wp:inline distT="0" distB="0" distL="0" distR="0">
            <wp:extent cx="5638800" cy="3404415"/>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t="6805" r="47986" b="37278"/>
                    <a:stretch>
                      <a:fillRect/>
                    </a:stretch>
                  </pic:blipFill>
                  <pic:spPr bwMode="auto">
                    <a:xfrm>
                      <a:off x="0" y="0"/>
                      <a:ext cx="5638800" cy="3404415"/>
                    </a:xfrm>
                    <a:prstGeom prst="rect">
                      <a:avLst/>
                    </a:prstGeom>
                    <a:noFill/>
                    <a:ln w="9525">
                      <a:noFill/>
                      <a:miter lim="800000"/>
                      <a:headEnd/>
                      <a:tailEnd/>
                    </a:ln>
                  </pic:spPr>
                </pic:pic>
              </a:graphicData>
            </a:graphic>
          </wp:inline>
        </w:drawing>
      </w:r>
    </w:p>
    <w:p w:rsidR="00C715BD" w:rsidRDefault="00C715BD" w:rsidP="00C715BD">
      <w:pPr>
        <w:pBdr>
          <w:bottom w:val="single" w:sz="6" w:space="1" w:color="auto"/>
        </w:pBdr>
      </w:pPr>
      <w:r>
        <w:t>Click the List of Values in the ‘Tax Status’ field.</w:t>
      </w:r>
    </w:p>
    <w:p w:rsidR="00C715BD" w:rsidRDefault="00C715BD" w:rsidP="00C715BD">
      <w:pPr>
        <w:pBdr>
          <w:bottom w:val="single" w:sz="6" w:space="1" w:color="auto"/>
        </w:pBdr>
      </w:pPr>
    </w:p>
    <w:p w:rsidR="00C715BD" w:rsidRDefault="00C715BD" w:rsidP="00BE15A1"/>
    <w:p w:rsidR="00C715BD" w:rsidRDefault="00C715BD" w:rsidP="00BE15A1"/>
    <w:p w:rsidR="00C715BD" w:rsidRDefault="00C715BD" w:rsidP="00BE15A1">
      <w:r>
        <w:rPr>
          <w:noProof/>
          <w:lang w:eastAsia="en-GB"/>
        </w:rPr>
        <w:drawing>
          <wp:inline distT="0" distB="0" distL="0" distR="0">
            <wp:extent cx="4229100" cy="3981450"/>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18944" t="21302" r="41528" b="7101"/>
                    <a:stretch>
                      <a:fillRect/>
                    </a:stretch>
                  </pic:blipFill>
                  <pic:spPr bwMode="auto">
                    <a:xfrm>
                      <a:off x="0" y="0"/>
                      <a:ext cx="4230535" cy="3982801"/>
                    </a:xfrm>
                    <a:prstGeom prst="rect">
                      <a:avLst/>
                    </a:prstGeom>
                    <a:noFill/>
                    <a:ln w="9525">
                      <a:noFill/>
                      <a:miter lim="800000"/>
                      <a:headEnd/>
                      <a:tailEnd/>
                    </a:ln>
                  </pic:spPr>
                </pic:pic>
              </a:graphicData>
            </a:graphic>
          </wp:inline>
        </w:drawing>
      </w:r>
    </w:p>
    <w:p w:rsidR="007E4E1B" w:rsidRDefault="00C715BD" w:rsidP="00C715BD">
      <w:r>
        <w:t xml:space="preserve">A </w:t>
      </w:r>
      <w:r w:rsidR="007E4E1B">
        <w:t>very</w:t>
      </w:r>
      <w:r>
        <w:t xml:space="preserve"> long List of Values will appear.  </w:t>
      </w:r>
      <w:r w:rsidR="007E4E1B">
        <w:t xml:space="preserve">You will need to use additional ones to the usual 7 TCC’s used for non-PO matched invoice entry, but only a few are relevant to this process.  </w:t>
      </w:r>
    </w:p>
    <w:p w:rsidR="00C715BD" w:rsidRDefault="00C715BD" w:rsidP="00C715BD">
      <w:r>
        <w:t>The ones which should be used to correct the t</w:t>
      </w:r>
      <w:r w:rsidR="007E4E1B">
        <w:t>ax rate are set out below (use</w:t>
      </w:r>
      <w:r>
        <w:t xml:space="preserve"> the </w:t>
      </w:r>
      <w:r w:rsidR="007E4E1B">
        <w:t>‘</w:t>
      </w:r>
      <w:r>
        <w:t>Find</w:t>
      </w:r>
      <w:r w:rsidR="007E4E1B">
        <w:t>’</w:t>
      </w:r>
      <w:r>
        <w:t xml:space="preserve"> function a</w:t>
      </w:r>
      <w:r w:rsidR="007E4E1B">
        <w:t xml:space="preserve">nd a % wildcard with part of the names below e.g. %VAT </w:t>
      </w:r>
      <w:proofErr w:type="gramStart"/>
      <w:r w:rsidR="007E4E1B">
        <w:t>ZERO%</w:t>
      </w:r>
      <w:proofErr w:type="gramEnd"/>
      <w:r>
        <w:t>)</w:t>
      </w:r>
      <w:r w:rsidR="0075672E">
        <w:t xml:space="preserve"> – the others can be ignored</w:t>
      </w:r>
      <w:r>
        <w:t>:</w:t>
      </w:r>
    </w:p>
    <w:tbl>
      <w:tblPr>
        <w:tblW w:w="5000" w:type="pct"/>
        <w:tblCellMar>
          <w:left w:w="0" w:type="dxa"/>
          <w:right w:w="0" w:type="dxa"/>
        </w:tblCellMar>
        <w:tblLook w:val="04A0"/>
      </w:tblPr>
      <w:tblGrid>
        <w:gridCol w:w="3547"/>
        <w:gridCol w:w="5767"/>
      </w:tblGrid>
      <w:tr w:rsidR="004E39DA" w:rsidRPr="00884422" w:rsidTr="004E39DA">
        <w:trPr>
          <w:trHeight w:val="268"/>
        </w:trPr>
        <w:tc>
          <w:tcPr>
            <w:tcW w:w="1904" w:type="pct"/>
            <w:tcBorders>
              <w:top w:val="single" w:sz="8" w:space="0" w:color="C5D2E0"/>
              <w:left w:val="single" w:sz="8" w:space="0" w:color="C5D2E0"/>
              <w:bottom w:val="single" w:sz="24" w:space="0" w:color="C5D2E0"/>
              <w:right w:val="single" w:sz="8" w:space="0" w:color="C5D2E0"/>
            </w:tcBorders>
            <w:shd w:val="clear" w:color="auto" w:fill="00B050"/>
            <w:tcMar>
              <w:top w:w="72" w:type="dxa"/>
              <w:left w:w="144" w:type="dxa"/>
              <w:bottom w:w="72" w:type="dxa"/>
              <w:right w:w="144" w:type="dxa"/>
            </w:tcMar>
            <w:hideMark/>
          </w:tcPr>
          <w:p w:rsidR="004E39DA" w:rsidRPr="00884422" w:rsidRDefault="00C715BD" w:rsidP="004E39DA">
            <w:pPr>
              <w:spacing w:after="0"/>
            </w:pPr>
            <w:r>
              <w:rPr>
                <w:b/>
                <w:bCs/>
              </w:rPr>
              <w:t>TAX STATUS</w:t>
            </w:r>
          </w:p>
        </w:tc>
        <w:tc>
          <w:tcPr>
            <w:tcW w:w="3096" w:type="pct"/>
            <w:tcBorders>
              <w:top w:val="single" w:sz="8" w:space="0" w:color="C5D2E0"/>
              <w:left w:val="single" w:sz="8" w:space="0" w:color="C5D2E0"/>
              <w:bottom w:val="single" w:sz="24" w:space="0" w:color="C5D2E0"/>
              <w:right w:val="single" w:sz="8" w:space="0" w:color="C5D2E0"/>
            </w:tcBorders>
            <w:shd w:val="clear" w:color="auto" w:fill="00B050"/>
            <w:tcMar>
              <w:top w:w="72" w:type="dxa"/>
              <w:left w:w="144" w:type="dxa"/>
              <w:bottom w:w="72" w:type="dxa"/>
              <w:right w:w="144" w:type="dxa"/>
            </w:tcMar>
            <w:hideMark/>
          </w:tcPr>
          <w:p w:rsidR="004E39DA" w:rsidRPr="00884422" w:rsidRDefault="004E39DA" w:rsidP="004E39DA">
            <w:pPr>
              <w:spacing w:after="0"/>
            </w:pPr>
            <w:r w:rsidRPr="00884422">
              <w:rPr>
                <w:b/>
                <w:bCs/>
              </w:rPr>
              <w:t xml:space="preserve">WHEN TO USE </w:t>
            </w:r>
          </w:p>
        </w:tc>
      </w:tr>
      <w:tr w:rsidR="004E39DA" w:rsidRPr="00884422" w:rsidTr="004E39DA">
        <w:trPr>
          <w:trHeight w:val="319"/>
        </w:trPr>
        <w:tc>
          <w:tcPr>
            <w:tcW w:w="1904" w:type="pct"/>
            <w:tcBorders>
              <w:top w:val="single" w:sz="24" w:space="0" w:color="C5D2E0"/>
              <w:left w:val="single" w:sz="8" w:space="0" w:color="C5D2E0"/>
              <w:bottom w:val="single" w:sz="8" w:space="0" w:color="C5D2E0"/>
              <w:right w:val="single" w:sz="8" w:space="0" w:color="C5D2E0"/>
            </w:tcBorders>
            <w:shd w:val="clear" w:color="auto" w:fill="CBE4D0"/>
            <w:tcMar>
              <w:top w:w="72" w:type="dxa"/>
              <w:left w:w="144" w:type="dxa"/>
              <w:bottom w:w="72" w:type="dxa"/>
              <w:right w:w="144" w:type="dxa"/>
            </w:tcMar>
            <w:hideMark/>
          </w:tcPr>
          <w:p w:rsidR="004E39DA" w:rsidRPr="00884422" w:rsidRDefault="00C715BD" w:rsidP="004E39DA">
            <w:pPr>
              <w:spacing w:after="0"/>
            </w:pPr>
            <w:r>
              <w:t>GB VAT ZERO RATE</w:t>
            </w:r>
          </w:p>
        </w:tc>
        <w:tc>
          <w:tcPr>
            <w:tcW w:w="3096" w:type="pct"/>
            <w:tcBorders>
              <w:top w:val="single" w:sz="24" w:space="0" w:color="C5D2E0"/>
              <w:left w:val="single" w:sz="8" w:space="0" w:color="C5D2E0"/>
              <w:bottom w:val="single" w:sz="8" w:space="0" w:color="C5D2E0"/>
              <w:right w:val="single" w:sz="8" w:space="0" w:color="C5D2E0"/>
            </w:tcBorders>
            <w:shd w:val="clear" w:color="auto" w:fill="CBE4D0"/>
            <w:tcMar>
              <w:top w:w="72" w:type="dxa"/>
              <w:left w:w="144" w:type="dxa"/>
              <w:bottom w:w="72" w:type="dxa"/>
              <w:right w:w="144" w:type="dxa"/>
            </w:tcMar>
            <w:hideMark/>
          </w:tcPr>
          <w:p w:rsidR="004E39DA" w:rsidRPr="00884422" w:rsidRDefault="004E39DA" w:rsidP="004E39DA">
            <w:pPr>
              <w:spacing w:after="0"/>
            </w:pPr>
            <w:r w:rsidRPr="00884422">
              <w:t xml:space="preserve">Invoice from UK supplier – no VAT amount </w:t>
            </w:r>
            <w:r w:rsidR="00C715BD">
              <w:t>– PO showed VAT</w:t>
            </w:r>
          </w:p>
        </w:tc>
      </w:tr>
      <w:tr w:rsidR="004E39DA" w:rsidRPr="00884422" w:rsidTr="004E39DA">
        <w:trPr>
          <w:trHeight w:val="254"/>
        </w:trPr>
        <w:tc>
          <w:tcPr>
            <w:tcW w:w="1904" w:type="pct"/>
            <w:tcBorders>
              <w:top w:val="single" w:sz="8" w:space="0" w:color="C5D2E0"/>
              <w:left w:val="single" w:sz="8" w:space="0" w:color="C5D2E0"/>
              <w:bottom w:val="single" w:sz="8" w:space="0" w:color="C5D2E0"/>
              <w:right w:val="single" w:sz="8" w:space="0" w:color="C5D2E0"/>
            </w:tcBorders>
            <w:shd w:val="clear" w:color="auto" w:fill="E7F2E9"/>
            <w:tcMar>
              <w:top w:w="72" w:type="dxa"/>
              <w:left w:w="144" w:type="dxa"/>
              <w:bottom w:w="72" w:type="dxa"/>
              <w:right w:w="144" w:type="dxa"/>
            </w:tcMar>
            <w:hideMark/>
          </w:tcPr>
          <w:p w:rsidR="004E39DA" w:rsidRPr="00884422" w:rsidRDefault="00C715BD" w:rsidP="004E39DA">
            <w:pPr>
              <w:spacing w:after="0"/>
            </w:pPr>
            <w:r>
              <w:t>GB VAT STANDARD</w:t>
            </w:r>
          </w:p>
        </w:tc>
        <w:tc>
          <w:tcPr>
            <w:tcW w:w="3096" w:type="pct"/>
            <w:tcBorders>
              <w:top w:val="single" w:sz="8" w:space="0" w:color="C5D2E0"/>
              <w:left w:val="single" w:sz="8" w:space="0" w:color="C5D2E0"/>
              <w:bottom w:val="single" w:sz="8" w:space="0" w:color="C5D2E0"/>
              <w:right w:val="single" w:sz="8" w:space="0" w:color="C5D2E0"/>
            </w:tcBorders>
            <w:shd w:val="clear" w:color="auto" w:fill="E7F2E9"/>
            <w:tcMar>
              <w:top w:w="72" w:type="dxa"/>
              <w:left w:w="144" w:type="dxa"/>
              <w:bottom w:w="72" w:type="dxa"/>
              <w:right w:w="144" w:type="dxa"/>
            </w:tcMar>
            <w:hideMark/>
          </w:tcPr>
          <w:p w:rsidR="004E39DA" w:rsidRPr="00884422" w:rsidRDefault="00C715BD" w:rsidP="00C715BD">
            <w:pPr>
              <w:spacing w:after="0"/>
            </w:pPr>
            <w:r>
              <w:t>Invoice showing standard rated UK VAT – PO showed no VAT, reduced rate VAT or some kind of offset VAT (reverse charge, acquisition tax or import VAT)</w:t>
            </w:r>
          </w:p>
        </w:tc>
      </w:tr>
      <w:tr w:rsidR="004E39DA" w:rsidRPr="00884422" w:rsidTr="004E39DA">
        <w:trPr>
          <w:trHeight w:val="217"/>
        </w:trPr>
        <w:tc>
          <w:tcPr>
            <w:tcW w:w="1904" w:type="pct"/>
            <w:tcBorders>
              <w:top w:val="single" w:sz="8" w:space="0" w:color="C5D2E0"/>
              <w:left w:val="single" w:sz="8" w:space="0" w:color="C5D2E0"/>
              <w:bottom w:val="single" w:sz="8" w:space="0" w:color="C5D2E0"/>
              <w:right w:val="single" w:sz="8" w:space="0" w:color="C5D2E0"/>
            </w:tcBorders>
            <w:shd w:val="clear" w:color="auto" w:fill="CBE4D0"/>
            <w:tcMar>
              <w:top w:w="72" w:type="dxa"/>
              <w:left w:w="144" w:type="dxa"/>
              <w:bottom w:w="72" w:type="dxa"/>
              <w:right w:w="144" w:type="dxa"/>
            </w:tcMar>
            <w:hideMark/>
          </w:tcPr>
          <w:p w:rsidR="004E39DA" w:rsidRPr="00884422" w:rsidRDefault="00C715BD" w:rsidP="004E39DA">
            <w:pPr>
              <w:spacing w:after="0"/>
            </w:pPr>
            <w:r>
              <w:t>GB VAT REDUCED</w:t>
            </w:r>
          </w:p>
        </w:tc>
        <w:tc>
          <w:tcPr>
            <w:tcW w:w="3096" w:type="pct"/>
            <w:tcBorders>
              <w:top w:val="single" w:sz="8" w:space="0" w:color="C5D2E0"/>
              <w:left w:val="single" w:sz="8" w:space="0" w:color="C5D2E0"/>
              <w:bottom w:val="single" w:sz="8" w:space="0" w:color="C5D2E0"/>
              <w:right w:val="single" w:sz="8" w:space="0" w:color="C5D2E0"/>
            </w:tcBorders>
            <w:shd w:val="clear" w:color="auto" w:fill="CBE4D0"/>
            <w:tcMar>
              <w:top w:w="72" w:type="dxa"/>
              <w:left w:w="144" w:type="dxa"/>
              <w:bottom w:w="72" w:type="dxa"/>
              <w:right w:w="144" w:type="dxa"/>
            </w:tcMar>
            <w:hideMark/>
          </w:tcPr>
          <w:p w:rsidR="004E39DA" w:rsidRPr="00884422" w:rsidRDefault="00C715BD" w:rsidP="00C715BD">
            <w:pPr>
              <w:spacing w:after="0"/>
            </w:pPr>
            <w:r>
              <w:t>Invoice showing reduced rated UK VAT – PO showed no VAT, standard rate VAT or some kind of offset VAT (reverse charge, acquisition tax or import VAT)</w:t>
            </w:r>
          </w:p>
        </w:tc>
      </w:tr>
      <w:tr w:rsidR="004E39DA" w:rsidRPr="00884422" w:rsidTr="004E39DA">
        <w:trPr>
          <w:trHeight w:val="309"/>
        </w:trPr>
        <w:tc>
          <w:tcPr>
            <w:tcW w:w="1904" w:type="pct"/>
            <w:tcBorders>
              <w:top w:val="single" w:sz="8" w:space="0" w:color="C5D2E0"/>
              <w:left w:val="single" w:sz="8" w:space="0" w:color="C5D2E0"/>
              <w:bottom w:val="single" w:sz="8" w:space="0" w:color="C5D2E0"/>
              <w:right w:val="single" w:sz="8" w:space="0" w:color="C5D2E0"/>
            </w:tcBorders>
            <w:shd w:val="clear" w:color="auto" w:fill="E7F2E9"/>
            <w:tcMar>
              <w:top w:w="72" w:type="dxa"/>
              <w:left w:w="144" w:type="dxa"/>
              <w:bottom w:w="72" w:type="dxa"/>
              <w:right w:w="144" w:type="dxa"/>
            </w:tcMar>
            <w:hideMark/>
          </w:tcPr>
          <w:p w:rsidR="004E39DA" w:rsidRPr="00884422" w:rsidRDefault="00C715BD" w:rsidP="004E39DA">
            <w:pPr>
              <w:spacing w:after="0"/>
            </w:pPr>
            <w:r>
              <w:t>GB VAT INTRA EU ACQUISITION TAX</w:t>
            </w:r>
          </w:p>
        </w:tc>
        <w:tc>
          <w:tcPr>
            <w:tcW w:w="3096" w:type="pct"/>
            <w:tcBorders>
              <w:top w:val="single" w:sz="8" w:space="0" w:color="C5D2E0"/>
              <w:left w:val="single" w:sz="8" w:space="0" w:color="C5D2E0"/>
              <w:bottom w:val="single" w:sz="8" w:space="0" w:color="C5D2E0"/>
              <w:right w:val="single" w:sz="8" w:space="0" w:color="C5D2E0"/>
            </w:tcBorders>
            <w:shd w:val="clear" w:color="auto" w:fill="E7F2E9"/>
            <w:tcMar>
              <w:top w:w="72" w:type="dxa"/>
              <w:left w:w="144" w:type="dxa"/>
              <w:bottom w:w="72" w:type="dxa"/>
              <w:right w:w="144" w:type="dxa"/>
            </w:tcMar>
            <w:hideMark/>
          </w:tcPr>
          <w:p w:rsidR="004E39DA" w:rsidRPr="00884422" w:rsidRDefault="00C715BD" w:rsidP="004E39DA">
            <w:pPr>
              <w:spacing w:after="0"/>
            </w:pPr>
            <w:r>
              <w:t xml:space="preserve">Invoice </w:t>
            </w:r>
            <w:r w:rsidR="0075672E">
              <w:t xml:space="preserve">for goods </w:t>
            </w:r>
            <w:r>
              <w:t>from EU supplier – PO showed UK VAT</w:t>
            </w:r>
          </w:p>
        </w:tc>
      </w:tr>
      <w:tr w:rsidR="00C94EC5" w:rsidRPr="00884422" w:rsidTr="004E39DA">
        <w:trPr>
          <w:trHeight w:val="273"/>
        </w:trPr>
        <w:tc>
          <w:tcPr>
            <w:tcW w:w="1904" w:type="pct"/>
            <w:tcBorders>
              <w:top w:val="single" w:sz="8" w:space="0" w:color="C5D2E0"/>
              <w:left w:val="single" w:sz="8" w:space="0" w:color="C5D2E0"/>
              <w:bottom w:val="single" w:sz="8" w:space="0" w:color="C5D2E0"/>
              <w:right w:val="single" w:sz="8" w:space="0" w:color="C5D2E0"/>
            </w:tcBorders>
            <w:shd w:val="clear" w:color="auto" w:fill="CBE4D0"/>
            <w:tcMar>
              <w:top w:w="72" w:type="dxa"/>
              <w:left w:w="144" w:type="dxa"/>
              <w:bottom w:w="72" w:type="dxa"/>
              <w:right w:w="144" w:type="dxa"/>
            </w:tcMar>
            <w:hideMark/>
          </w:tcPr>
          <w:p w:rsidR="00C94EC5" w:rsidRPr="00884422" w:rsidRDefault="00C94EC5" w:rsidP="004E39DA">
            <w:pPr>
              <w:spacing w:after="0"/>
            </w:pPr>
            <w:r>
              <w:t>GB ROW STD (IMPORT)</w:t>
            </w:r>
          </w:p>
        </w:tc>
        <w:tc>
          <w:tcPr>
            <w:tcW w:w="3096" w:type="pct"/>
            <w:tcBorders>
              <w:top w:val="single" w:sz="8" w:space="0" w:color="C5D2E0"/>
              <w:left w:val="single" w:sz="8" w:space="0" w:color="C5D2E0"/>
              <w:bottom w:val="single" w:sz="8" w:space="0" w:color="C5D2E0"/>
              <w:right w:val="single" w:sz="8" w:space="0" w:color="C5D2E0"/>
            </w:tcBorders>
            <w:shd w:val="clear" w:color="auto" w:fill="CBE4D0"/>
            <w:tcMar>
              <w:top w:w="72" w:type="dxa"/>
              <w:left w:w="144" w:type="dxa"/>
              <w:bottom w:w="72" w:type="dxa"/>
              <w:right w:w="144" w:type="dxa"/>
            </w:tcMar>
            <w:hideMark/>
          </w:tcPr>
          <w:p w:rsidR="00C94EC5" w:rsidRPr="00884422" w:rsidRDefault="00C94EC5" w:rsidP="00C94EC5">
            <w:pPr>
              <w:spacing w:after="0"/>
            </w:pPr>
            <w:r>
              <w:t xml:space="preserve">Invoice </w:t>
            </w:r>
            <w:r w:rsidR="0075672E">
              <w:t xml:space="preserve">for goods </w:t>
            </w:r>
            <w:r>
              <w:t>from non-EU supplier – PO showed UK VAT</w:t>
            </w:r>
          </w:p>
        </w:tc>
      </w:tr>
      <w:tr w:rsidR="0075672E" w:rsidRPr="00884422" w:rsidTr="004E39DA">
        <w:trPr>
          <w:trHeight w:val="351"/>
        </w:trPr>
        <w:tc>
          <w:tcPr>
            <w:tcW w:w="1904" w:type="pct"/>
            <w:tcBorders>
              <w:top w:val="single" w:sz="8" w:space="0" w:color="C5D2E0"/>
              <w:left w:val="single" w:sz="8" w:space="0" w:color="C5D2E0"/>
              <w:bottom w:val="single" w:sz="8" w:space="0" w:color="C5D2E0"/>
              <w:right w:val="single" w:sz="8" w:space="0" w:color="C5D2E0"/>
            </w:tcBorders>
            <w:shd w:val="clear" w:color="auto" w:fill="E7F2E9"/>
            <w:tcMar>
              <w:top w:w="72" w:type="dxa"/>
              <w:left w:w="144" w:type="dxa"/>
              <w:bottom w:w="72" w:type="dxa"/>
              <w:right w:w="144" w:type="dxa"/>
            </w:tcMar>
            <w:hideMark/>
          </w:tcPr>
          <w:p w:rsidR="0075672E" w:rsidRPr="00884422" w:rsidRDefault="0075672E" w:rsidP="004E39DA">
            <w:pPr>
              <w:spacing w:after="0"/>
            </w:pPr>
            <w:r>
              <w:t>GB INTRA EU SERVICES RVSE CHG</w:t>
            </w:r>
          </w:p>
        </w:tc>
        <w:tc>
          <w:tcPr>
            <w:tcW w:w="3096" w:type="pct"/>
            <w:tcBorders>
              <w:top w:val="single" w:sz="8" w:space="0" w:color="C5D2E0"/>
              <w:left w:val="single" w:sz="8" w:space="0" w:color="C5D2E0"/>
              <w:bottom w:val="single" w:sz="8" w:space="0" w:color="C5D2E0"/>
              <w:right w:val="single" w:sz="8" w:space="0" w:color="C5D2E0"/>
            </w:tcBorders>
            <w:shd w:val="clear" w:color="auto" w:fill="E7F2E9"/>
            <w:tcMar>
              <w:top w:w="72" w:type="dxa"/>
              <w:left w:w="144" w:type="dxa"/>
              <w:bottom w:w="72" w:type="dxa"/>
              <w:right w:w="144" w:type="dxa"/>
            </w:tcMar>
            <w:hideMark/>
          </w:tcPr>
          <w:p w:rsidR="0075672E" w:rsidRPr="00884422" w:rsidRDefault="0075672E" w:rsidP="0075672E">
            <w:pPr>
              <w:spacing w:after="0"/>
            </w:pPr>
            <w:r>
              <w:t>Invoice for services from EU supplier – PO showed UK VAT</w:t>
            </w:r>
          </w:p>
        </w:tc>
      </w:tr>
      <w:tr w:rsidR="0075672E" w:rsidRPr="00884422" w:rsidTr="004E39DA">
        <w:trPr>
          <w:trHeight w:val="273"/>
        </w:trPr>
        <w:tc>
          <w:tcPr>
            <w:tcW w:w="1904" w:type="pct"/>
            <w:tcBorders>
              <w:top w:val="single" w:sz="8" w:space="0" w:color="C5D2E0"/>
              <w:left w:val="single" w:sz="8" w:space="0" w:color="C5D2E0"/>
              <w:bottom w:val="single" w:sz="8" w:space="0" w:color="C5D2E0"/>
              <w:right w:val="single" w:sz="8" w:space="0" w:color="C5D2E0"/>
            </w:tcBorders>
            <w:shd w:val="clear" w:color="auto" w:fill="CBE4D0"/>
            <w:tcMar>
              <w:top w:w="72" w:type="dxa"/>
              <w:left w:w="144" w:type="dxa"/>
              <w:bottom w:w="72" w:type="dxa"/>
              <w:right w:w="144" w:type="dxa"/>
            </w:tcMar>
            <w:hideMark/>
          </w:tcPr>
          <w:p w:rsidR="0075672E" w:rsidRPr="00884422" w:rsidRDefault="0075672E" w:rsidP="004E39DA">
            <w:pPr>
              <w:spacing w:after="0"/>
            </w:pPr>
            <w:r>
              <w:t>GB ROW SERVICES REVERSE CHARGE</w:t>
            </w:r>
          </w:p>
        </w:tc>
        <w:tc>
          <w:tcPr>
            <w:tcW w:w="3096" w:type="pct"/>
            <w:tcBorders>
              <w:top w:val="single" w:sz="8" w:space="0" w:color="C5D2E0"/>
              <w:left w:val="single" w:sz="8" w:space="0" w:color="C5D2E0"/>
              <w:bottom w:val="single" w:sz="8" w:space="0" w:color="C5D2E0"/>
              <w:right w:val="single" w:sz="8" w:space="0" w:color="C5D2E0"/>
            </w:tcBorders>
            <w:shd w:val="clear" w:color="auto" w:fill="CBE4D0"/>
            <w:tcMar>
              <w:top w:w="72" w:type="dxa"/>
              <w:left w:w="144" w:type="dxa"/>
              <w:bottom w:w="72" w:type="dxa"/>
              <w:right w:w="144" w:type="dxa"/>
            </w:tcMar>
            <w:hideMark/>
          </w:tcPr>
          <w:p w:rsidR="0075672E" w:rsidRPr="00884422" w:rsidRDefault="0075672E" w:rsidP="0075672E">
            <w:pPr>
              <w:spacing w:after="0"/>
            </w:pPr>
            <w:r>
              <w:t>Invoice for services from non-EU supplier – PO showed UK VAT</w:t>
            </w:r>
          </w:p>
        </w:tc>
      </w:tr>
    </w:tbl>
    <w:p w:rsidR="0075672E" w:rsidRDefault="00C715BD">
      <w:r>
        <w:br w:type="page"/>
      </w:r>
      <w:r w:rsidR="001022DB">
        <w:rPr>
          <w:noProof/>
          <w:lang w:eastAsia="en-GB"/>
        </w:rPr>
        <w:lastRenderedPageBreak/>
        <w:pict>
          <v:rect id="_x0000_s1041" style="position:absolute;margin-left:223.5pt;margin-top:101.25pt;width:50.25pt;height:28.5pt;z-index:251673600" filled="f" strokecolor="red" strokeweight="1.25pt"/>
        </w:pict>
      </w:r>
      <w:r w:rsidR="0075672E">
        <w:rPr>
          <w:noProof/>
          <w:lang w:eastAsia="en-GB"/>
        </w:rPr>
        <w:drawing>
          <wp:inline distT="0" distB="0" distL="0" distR="0">
            <wp:extent cx="5638800" cy="3844692"/>
            <wp:effectExtent l="1905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r="48406" b="37314"/>
                    <a:stretch>
                      <a:fillRect/>
                    </a:stretch>
                  </pic:blipFill>
                  <pic:spPr bwMode="auto">
                    <a:xfrm>
                      <a:off x="0" y="0"/>
                      <a:ext cx="5638800" cy="3844692"/>
                    </a:xfrm>
                    <a:prstGeom prst="rect">
                      <a:avLst/>
                    </a:prstGeom>
                    <a:noFill/>
                    <a:ln w="9525">
                      <a:noFill/>
                      <a:miter lim="800000"/>
                      <a:headEnd/>
                      <a:tailEnd/>
                    </a:ln>
                  </pic:spPr>
                </pic:pic>
              </a:graphicData>
            </a:graphic>
          </wp:inline>
        </w:drawing>
      </w:r>
    </w:p>
    <w:p w:rsidR="007E4E1B" w:rsidRDefault="001022DB">
      <w:r>
        <w:rPr>
          <w:noProof/>
          <w:lang w:eastAsia="en-GB"/>
        </w:rPr>
        <w:pict>
          <v:rect id="_x0000_s1042" style="position:absolute;margin-left:306pt;margin-top:-203.75pt;width:12pt;height:18.75pt;z-index:251674624" filled="f" strokecolor="red" strokeweight="1.25pt"/>
        </w:pict>
      </w:r>
      <w:r w:rsidR="0075672E">
        <w:t>Choose the correct status and then tab into the next box (‘Rate Name’) and just click on the LOV for the correct information to automatically default in.  Continue to tab across the next 2 boxes (‘Rate’ and ‘Tax Amount’) for the information to automatically update</w:t>
      </w:r>
      <w:r w:rsidR="007E4E1B">
        <w:t>.</w:t>
      </w:r>
    </w:p>
    <w:p w:rsidR="0075672E" w:rsidRDefault="007E4E1B">
      <w:r>
        <w:rPr>
          <w:noProof/>
          <w:lang w:eastAsia="en-GB"/>
        </w:rPr>
        <w:pict>
          <v:rect id="_x0000_s1046" style="position:absolute;margin-left:314.25pt;margin-top:261.9pt;width:51pt;height:27.75pt;z-index:251678720" filled="f" strokecolor="red" strokeweight="1.25pt"/>
        </w:pict>
      </w:r>
      <w:r>
        <w:rPr>
          <w:noProof/>
          <w:lang w:eastAsia="en-GB"/>
        </w:rPr>
        <w:pict>
          <v:rect id="_x0000_s1045" style="position:absolute;margin-left:357pt;margin-top:97.65pt;width:39pt;height:24pt;z-index:251677696" filled="f" strokecolor="red" strokeweight="1.25pt"/>
        </w:pict>
      </w:r>
      <w:r>
        <w:rPr>
          <w:noProof/>
          <w:lang w:eastAsia="en-GB"/>
        </w:rPr>
        <w:pict>
          <v:rect id="_x0000_s1044" style="position:absolute;margin-left:314.25pt;margin-top:97.65pt;width:20.25pt;height:24pt;z-index:251676672" filled="f" strokecolor="red" strokeweight="1.25pt"/>
        </w:pict>
      </w:r>
      <w:r>
        <w:rPr>
          <w:noProof/>
          <w:lang w:eastAsia="en-GB"/>
        </w:rPr>
        <w:pict>
          <v:rect id="_x0000_s1043" style="position:absolute;margin-left:253.5pt;margin-top:97.65pt;width:45.75pt;height:24pt;z-index:251675648" filled="f" strokecolor="red" strokeweight="1.25pt"/>
        </w:pict>
      </w:r>
      <w:r w:rsidR="0075672E">
        <w:rPr>
          <w:noProof/>
          <w:lang w:eastAsia="en-GB"/>
        </w:rPr>
        <w:drawing>
          <wp:inline distT="0" distB="0" distL="0" distR="0">
            <wp:extent cx="5354031" cy="3629025"/>
            <wp:effectExtent l="1905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r="48220" b="37506"/>
                    <a:stretch>
                      <a:fillRect/>
                    </a:stretch>
                  </pic:blipFill>
                  <pic:spPr bwMode="auto">
                    <a:xfrm>
                      <a:off x="0" y="0"/>
                      <a:ext cx="5354031" cy="3629025"/>
                    </a:xfrm>
                    <a:prstGeom prst="rect">
                      <a:avLst/>
                    </a:prstGeom>
                    <a:noFill/>
                    <a:ln w="9525">
                      <a:noFill/>
                      <a:miter lim="800000"/>
                      <a:headEnd/>
                      <a:tailEnd/>
                    </a:ln>
                  </pic:spPr>
                </pic:pic>
              </a:graphicData>
            </a:graphic>
          </wp:inline>
        </w:drawing>
      </w:r>
    </w:p>
    <w:p w:rsidR="00E119F2" w:rsidRDefault="00E119F2">
      <w:pPr>
        <w:pBdr>
          <w:bottom w:val="single" w:sz="6" w:space="1" w:color="auto"/>
        </w:pBdr>
      </w:pPr>
      <w:r>
        <w:t>Click on ‘OK’.</w:t>
      </w:r>
    </w:p>
    <w:p w:rsidR="00E119F2" w:rsidRDefault="00E119F2">
      <w:r>
        <w:br w:type="page"/>
      </w:r>
    </w:p>
    <w:p w:rsidR="00E119F2" w:rsidRDefault="001022DB">
      <w:r>
        <w:rPr>
          <w:noProof/>
          <w:lang w:eastAsia="en-GB"/>
        </w:rPr>
        <w:lastRenderedPageBreak/>
        <w:pict>
          <v:rect id="_x0000_s1049" style="position:absolute;margin-left:312.75pt;margin-top:222pt;width:28.5pt;height:15.75pt;z-index:251681792" filled="f" strokecolor="red" strokeweight="1.25pt"/>
        </w:pict>
      </w:r>
      <w:r>
        <w:rPr>
          <w:noProof/>
          <w:lang w:eastAsia="en-GB"/>
        </w:rPr>
        <w:pict>
          <v:rect id="_x0000_s1048" style="position:absolute;margin-left:168pt;margin-top:193.85pt;width:160.5pt;height:12.4pt;z-index:251680768" filled="f" strokecolor="red" strokeweight="1.25pt"/>
        </w:pict>
      </w:r>
      <w:r>
        <w:rPr>
          <w:noProof/>
          <w:lang w:eastAsia="en-GB"/>
        </w:rPr>
        <w:pict>
          <v:rect id="_x0000_s1047" style="position:absolute;margin-left:42pt;margin-top:193.85pt;width:111.75pt;height:12.4pt;z-index:251679744" filled="f" strokecolor="red" strokeweight="1.25pt"/>
        </w:pict>
      </w:r>
      <w:r w:rsidR="00E119F2">
        <w:rPr>
          <w:noProof/>
          <w:lang w:eastAsia="en-GB"/>
        </w:rPr>
        <w:drawing>
          <wp:inline distT="0" distB="0" distL="0" distR="0">
            <wp:extent cx="5124450" cy="3114216"/>
            <wp:effectExtent l="1905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l="3322" t="12426" r="45018" b="31657"/>
                    <a:stretch>
                      <a:fillRect/>
                    </a:stretch>
                  </pic:blipFill>
                  <pic:spPr bwMode="auto">
                    <a:xfrm>
                      <a:off x="0" y="0"/>
                      <a:ext cx="5124450" cy="3114216"/>
                    </a:xfrm>
                    <a:prstGeom prst="rect">
                      <a:avLst/>
                    </a:prstGeom>
                    <a:noFill/>
                    <a:ln w="9525">
                      <a:noFill/>
                      <a:miter lim="800000"/>
                      <a:headEnd/>
                      <a:tailEnd/>
                    </a:ln>
                  </pic:spPr>
                </pic:pic>
              </a:graphicData>
            </a:graphic>
          </wp:inline>
        </w:drawing>
      </w:r>
    </w:p>
    <w:p w:rsidR="00E119F2" w:rsidRDefault="00E119F2">
      <w:pPr>
        <w:pBdr>
          <w:bottom w:val="single" w:sz="6" w:space="1" w:color="auto"/>
        </w:pBdr>
      </w:pPr>
      <w:r>
        <w:t>You will return to the ‘Tax Details’ screen where the rate information will have been updated – click ‘OK’.</w:t>
      </w:r>
    </w:p>
    <w:p w:rsidR="00E119F2" w:rsidRDefault="001022DB">
      <w:r>
        <w:rPr>
          <w:noProof/>
          <w:lang w:eastAsia="en-GB"/>
        </w:rPr>
        <w:pict>
          <v:rect id="_x0000_s1051" style="position:absolute;margin-left:15pt;margin-top:150.15pt;width:93.75pt;height:14.25pt;z-index:251683840" filled="f" strokecolor="red" strokeweight="1.25pt"/>
        </w:pict>
      </w:r>
      <w:r>
        <w:rPr>
          <w:noProof/>
          <w:lang w:eastAsia="en-GB"/>
        </w:rPr>
        <w:pict>
          <v:rect id="_x0000_s1050" style="position:absolute;margin-left:64.5pt;margin-top:92.4pt;width:65.25pt;height:15pt;z-index:251682816" filled="f" strokecolor="red" strokeweight="1.25pt"/>
        </w:pict>
      </w:r>
      <w:r w:rsidR="00E119F2">
        <w:rPr>
          <w:noProof/>
          <w:lang w:eastAsia="en-GB"/>
        </w:rPr>
        <w:drawing>
          <wp:inline distT="0" distB="0" distL="0" distR="0">
            <wp:extent cx="5705475" cy="3063452"/>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l="1495" t="9172" r="40033" b="34911"/>
                    <a:stretch>
                      <a:fillRect/>
                    </a:stretch>
                  </pic:blipFill>
                  <pic:spPr bwMode="auto">
                    <a:xfrm>
                      <a:off x="0" y="0"/>
                      <a:ext cx="5720998" cy="3071787"/>
                    </a:xfrm>
                    <a:prstGeom prst="rect">
                      <a:avLst/>
                    </a:prstGeom>
                    <a:noFill/>
                    <a:ln w="9525">
                      <a:noFill/>
                      <a:miter lim="800000"/>
                      <a:headEnd/>
                      <a:tailEnd/>
                    </a:ln>
                  </pic:spPr>
                </pic:pic>
              </a:graphicData>
            </a:graphic>
          </wp:inline>
        </w:drawing>
      </w:r>
    </w:p>
    <w:p w:rsidR="00E119F2" w:rsidRDefault="00E119F2">
      <w:pPr>
        <w:pBdr>
          <w:bottom w:val="single" w:sz="6" w:space="1" w:color="auto"/>
        </w:pBdr>
      </w:pPr>
      <w:r>
        <w:t>Click the ‘Lines’ tab to see the invoice line has been updated.</w:t>
      </w:r>
    </w:p>
    <w:p w:rsidR="00E119F2" w:rsidRDefault="00E119F2">
      <w:pPr>
        <w:pBdr>
          <w:bottom w:val="single" w:sz="6" w:space="1" w:color="auto"/>
        </w:pBdr>
      </w:pPr>
    </w:p>
    <w:p w:rsidR="00E119F2" w:rsidRDefault="001022DB">
      <w:r>
        <w:rPr>
          <w:noProof/>
          <w:lang w:eastAsia="en-GB"/>
        </w:rPr>
        <w:lastRenderedPageBreak/>
        <w:pict>
          <v:rect id="_x0000_s1055" style="position:absolute;margin-left:3pt;margin-top:213pt;width:56.25pt;height:17.25pt;z-index:251687936" filled="f" strokecolor="red" strokeweight="1.25pt"/>
        </w:pict>
      </w:r>
      <w:r>
        <w:rPr>
          <w:noProof/>
          <w:lang w:eastAsia="en-GB"/>
        </w:rPr>
        <w:pict>
          <v:rect id="_x0000_s1054" style="position:absolute;margin-left:279.75pt;margin-top:114.75pt;width:77.25pt;height:12.75pt;z-index:251686912" filled="f" strokecolor="red" strokeweight="1.25pt"/>
        </w:pict>
      </w:r>
      <w:r>
        <w:rPr>
          <w:noProof/>
          <w:lang w:eastAsia="en-GB"/>
        </w:rPr>
        <w:pict>
          <v:rect id="_x0000_s1053" style="position:absolute;margin-left:42pt;margin-top:183pt;width:96pt;height:21.75pt;z-index:251685888" filled="f" strokecolor="red" strokeweight="1.25pt"/>
        </w:pict>
      </w:r>
      <w:r>
        <w:rPr>
          <w:noProof/>
          <w:lang w:eastAsia="en-GB"/>
        </w:rPr>
        <w:pict>
          <v:rect id="_x0000_s1052" style="position:absolute;margin-left:377.25pt;margin-top:30.75pt;width:48.75pt;height:27pt;z-index:251684864" filled="f" strokecolor="red" strokeweight="1.25pt"/>
        </w:pict>
      </w:r>
      <w:r w:rsidR="00E119F2">
        <w:rPr>
          <w:noProof/>
          <w:lang w:eastAsia="en-GB"/>
        </w:rPr>
        <w:drawing>
          <wp:inline distT="0" distB="0" distL="0" distR="0">
            <wp:extent cx="5819775" cy="2942231"/>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l="1994" t="9467" r="36210" b="34911"/>
                    <a:stretch>
                      <a:fillRect/>
                    </a:stretch>
                  </pic:blipFill>
                  <pic:spPr bwMode="auto">
                    <a:xfrm>
                      <a:off x="0" y="0"/>
                      <a:ext cx="5819775" cy="2942231"/>
                    </a:xfrm>
                    <a:prstGeom prst="rect">
                      <a:avLst/>
                    </a:prstGeom>
                    <a:noFill/>
                    <a:ln w="9525">
                      <a:noFill/>
                      <a:miter lim="800000"/>
                      <a:headEnd/>
                      <a:tailEnd/>
                    </a:ln>
                  </pic:spPr>
                </pic:pic>
              </a:graphicData>
            </a:graphic>
          </wp:inline>
        </w:drawing>
      </w:r>
    </w:p>
    <w:p w:rsidR="00E119F2" w:rsidRDefault="00E119F2">
      <w:pPr>
        <w:pBdr>
          <w:bottom w:val="single" w:sz="6" w:space="1" w:color="auto"/>
        </w:pBdr>
      </w:pPr>
      <w:r>
        <w:t>The invoice amount now matches and the invoice can be validated, using the ‘Actions 1’ button.</w:t>
      </w:r>
    </w:p>
    <w:p w:rsidR="00E119F2" w:rsidRDefault="00E119F2">
      <w:pPr>
        <w:pBdr>
          <w:bottom w:val="single" w:sz="6" w:space="1" w:color="auto"/>
        </w:pBdr>
      </w:pPr>
    </w:p>
    <w:p w:rsidR="00E119F2" w:rsidRDefault="001022DB">
      <w:r>
        <w:rPr>
          <w:noProof/>
          <w:lang w:eastAsia="en-GB"/>
        </w:rPr>
        <w:pict>
          <v:rect id="_x0000_s1056" style="position:absolute;margin-left:309pt;margin-top:125.95pt;width:110.25pt;height:13.5pt;z-index:251688960" filled="f" strokecolor="red" strokeweight="1.25pt"/>
        </w:pict>
      </w:r>
      <w:r w:rsidR="00E119F2">
        <w:rPr>
          <w:noProof/>
          <w:lang w:eastAsia="en-GB"/>
        </w:rPr>
        <w:drawing>
          <wp:inline distT="0" distB="0" distL="0" distR="0">
            <wp:extent cx="5772150" cy="330517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l="1329" t="9763" r="43855" b="34320"/>
                    <a:stretch>
                      <a:fillRect/>
                    </a:stretch>
                  </pic:blipFill>
                  <pic:spPr bwMode="auto">
                    <a:xfrm>
                      <a:off x="0" y="0"/>
                      <a:ext cx="5772150" cy="3305175"/>
                    </a:xfrm>
                    <a:prstGeom prst="rect">
                      <a:avLst/>
                    </a:prstGeom>
                    <a:noFill/>
                    <a:ln w="9525">
                      <a:noFill/>
                      <a:miter lim="800000"/>
                      <a:headEnd/>
                      <a:tailEnd/>
                    </a:ln>
                  </pic:spPr>
                </pic:pic>
              </a:graphicData>
            </a:graphic>
          </wp:inline>
        </w:drawing>
      </w:r>
    </w:p>
    <w:p w:rsidR="00E119F2" w:rsidRDefault="00E119F2">
      <w:r>
        <w:t>This process will create holds which can be released using normal procedures.</w:t>
      </w:r>
    </w:p>
    <w:p w:rsidR="00E119F2" w:rsidRDefault="001022DB">
      <w:pPr>
        <w:pBdr>
          <w:bottom w:val="single" w:sz="6" w:space="1" w:color="auto"/>
        </w:pBdr>
      </w:pPr>
      <w:r>
        <w:rPr>
          <w:noProof/>
          <w:lang w:eastAsia="en-GB"/>
        </w:rPr>
        <w:lastRenderedPageBreak/>
        <w:pict>
          <v:rect id="_x0000_s1059" style="position:absolute;margin-left:15pt;margin-top:250.5pt;width:59.25pt;height:19.5pt;z-index:251692032" filled="f" strokecolor="red" strokeweight="1.25pt"/>
        </w:pict>
      </w:r>
      <w:r>
        <w:rPr>
          <w:noProof/>
          <w:lang w:eastAsia="en-GB"/>
        </w:rPr>
        <w:pict>
          <v:rect id="_x0000_s1058" style="position:absolute;margin-left:186.75pt;margin-top:117.75pt;width:98.25pt;height:15.75pt;z-index:251691008" filled="f" strokecolor="red" strokeweight="1.25pt"/>
        </w:pict>
      </w:r>
      <w:r>
        <w:rPr>
          <w:noProof/>
          <w:lang w:eastAsia="en-GB"/>
        </w:rPr>
        <w:pict>
          <v:rect id="_x0000_s1057" style="position:absolute;margin-left:153pt;margin-top:99pt;width:45.75pt;height:18.75pt;z-index:251689984" filled="f" strokecolor="red" strokeweight="1.25pt"/>
        </w:pict>
      </w:r>
      <w:r w:rsidR="00E119F2">
        <w:rPr>
          <w:noProof/>
          <w:lang w:eastAsia="en-GB"/>
        </w:rPr>
        <w:drawing>
          <wp:inline distT="0" distB="0" distL="0" distR="0">
            <wp:extent cx="5705475" cy="3395829"/>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l="1329" t="9763" r="46181" b="34615"/>
                    <a:stretch>
                      <a:fillRect/>
                    </a:stretch>
                  </pic:blipFill>
                  <pic:spPr bwMode="auto">
                    <a:xfrm>
                      <a:off x="0" y="0"/>
                      <a:ext cx="5705475" cy="3395829"/>
                    </a:xfrm>
                    <a:prstGeom prst="rect">
                      <a:avLst/>
                    </a:prstGeom>
                    <a:noFill/>
                    <a:ln w="9525">
                      <a:noFill/>
                      <a:miter lim="800000"/>
                      <a:headEnd/>
                      <a:tailEnd/>
                    </a:ln>
                  </pic:spPr>
                </pic:pic>
              </a:graphicData>
            </a:graphic>
          </wp:inline>
        </w:drawing>
      </w:r>
    </w:p>
    <w:p w:rsidR="00C5150C" w:rsidRDefault="00C5150C">
      <w:pPr>
        <w:pBdr>
          <w:bottom w:val="single" w:sz="6" w:space="1" w:color="auto"/>
        </w:pBdr>
      </w:pPr>
      <w:r>
        <w:t>Once holds are released the invoice can be revalidated</w:t>
      </w:r>
    </w:p>
    <w:p w:rsidR="00C5150C" w:rsidRDefault="001022DB">
      <w:pPr>
        <w:pBdr>
          <w:bottom w:val="single" w:sz="6" w:space="1" w:color="auto"/>
        </w:pBdr>
      </w:pPr>
      <w:r>
        <w:rPr>
          <w:noProof/>
          <w:lang w:eastAsia="en-GB"/>
        </w:rPr>
        <w:pict>
          <v:rect id="_x0000_s1060" style="position:absolute;margin-left:298.5pt;margin-top:125.65pt;width:79.5pt;height:12.75pt;z-index:251693056" filled="f" strokecolor="red" strokeweight="1.25pt"/>
        </w:pict>
      </w:r>
      <w:r w:rsidR="00C5150C">
        <w:rPr>
          <w:noProof/>
          <w:lang w:eastAsia="en-GB"/>
        </w:rPr>
        <w:drawing>
          <wp:inline distT="0" distB="0" distL="0" distR="0">
            <wp:extent cx="5705475" cy="3249301"/>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l="1662" t="9468" r="43190" b="34615"/>
                    <a:stretch>
                      <a:fillRect/>
                    </a:stretch>
                  </pic:blipFill>
                  <pic:spPr bwMode="auto">
                    <a:xfrm>
                      <a:off x="0" y="0"/>
                      <a:ext cx="5705475" cy="3249301"/>
                    </a:xfrm>
                    <a:prstGeom prst="rect">
                      <a:avLst/>
                    </a:prstGeom>
                    <a:noFill/>
                    <a:ln w="9525">
                      <a:noFill/>
                      <a:miter lim="800000"/>
                      <a:headEnd/>
                      <a:tailEnd/>
                    </a:ln>
                  </pic:spPr>
                </pic:pic>
              </a:graphicData>
            </a:graphic>
          </wp:inline>
        </w:drawing>
      </w:r>
    </w:p>
    <w:p w:rsidR="00C5150C" w:rsidRDefault="00C5150C">
      <w:pPr>
        <w:pBdr>
          <w:bottom w:val="single" w:sz="6" w:space="1" w:color="auto"/>
        </w:pBdr>
      </w:pPr>
    </w:p>
    <w:p w:rsidR="00C5150C" w:rsidRDefault="00C5150C">
      <w:r>
        <w:br w:type="page"/>
      </w:r>
    </w:p>
    <w:p w:rsidR="00C5150C" w:rsidRDefault="00C5150C">
      <w:r>
        <w:lastRenderedPageBreak/>
        <w:t>Tax reversals and repostings can be</w:t>
      </w:r>
      <w:r w:rsidR="007E4E1B">
        <w:t xml:space="preserve"> viewed in ‘All Distributions’.</w:t>
      </w:r>
    </w:p>
    <w:p w:rsidR="00C5150C" w:rsidRDefault="00C5150C">
      <w:r>
        <w:rPr>
          <w:noProof/>
          <w:lang w:eastAsia="en-GB"/>
        </w:rPr>
        <w:drawing>
          <wp:inline distT="0" distB="0" distL="0" distR="0">
            <wp:extent cx="5960326" cy="2886075"/>
            <wp:effectExtent l="19050" t="0" r="2324"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t="8876" r="37540" b="37278"/>
                    <a:stretch>
                      <a:fillRect/>
                    </a:stretch>
                  </pic:blipFill>
                  <pic:spPr bwMode="auto">
                    <a:xfrm>
                      <a:off x="0" y="0"/>
                      <a:ext cx="5960326" cy="2886075"/>
                    </a:xfrm>
                    <a:prstGeom prst="rect">
                      <a:avLst/>
                    </a:prstGeom>
                    <a:noFill/>
                    <a:ln w="9525">
                      <a:noFill/>
                      <a:miter lim="800000"/>
                      <a:headEnd/>
                      <a:tailEnd/>
                    </a:ln>
                  </pic:spPr>
                </pic:pic>
              </a:graphicData>
            </a:graphic>
          </wp:inline>
        </w:drawing>
      </w:r>
    </w:p>
    <w:p w:rsidR="00C5150C" w:rsidRDefault="00C5150C">
      <w:pPr>
        <w:pBdr>
          <w:bottom w:val="single" w:sz="6" w:space="1" w:color="auto"/>
        </w:pBdr>
      </w:pPr>
    </w:p>
    <w:p w:rsidR="005463C8" w:rsidRDefault="005463C8"/>
    <w:sectPr w:rsidR="005463C8" w:rsidSect="009C2FC8">
      <w:headerReference w:type="default" r:id="rId22"/>
      <w:footerReference w:type="default" r:id="rId23"/>
      <w:pgSz w:w="11906" w:h="16838"/>
      <w:pgMar w:top="709" w:right="1440" w:bottom="284"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40ED" w:rsidRDefault="00C340ED" w:rsidP="006644D9">
      <w:pPr>
        <w:spacing w:after="0" w:line="240" w:lineRule="auto"/>
      </w:pPr>
      <w:r>
        <w:separator/>
      </w:r>
    </w:p>
  </w:endnote>
  <w:endnote w:type="continuationSeparator" w:id="0">
    <w:p w:rsidR="00C340ED" w:rsidRDefault="00C340ED" w:rsidP="006644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0ED" w:rsidRPr="006644D9" w:rsidRDefault="001022DB" w:rsidP="006644D9">
    <w:pPr>
      <w:pStyle w:val="Footer"/>
      <w:jc w:val="right"/>
      <w:rPr>
        <w:sz w:val="18"/>
        <w:szCs w:val="18"/>
      </w:rPr>
    </w:pPr>
    <w:hyperlink w:anchor="_top" w:history="1">
      <w:r w:rsidR="00C340ED" w:rsidRPr="006644D9">
        <w:rPr>
          <w:rStyle w:val="Hyperlink"/>
          <w:sz w:val="18"/>
          <w:szCs w:val="18"/>
        </w:rPr>
        <w:t>Back to top</w:t>
      </w:r>
    </w:hyperlink>
  </w:p>
  <w:p w:rsidR="00C340ED" w:rsidRDefault="00C340E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40ED" w:rsidRDefault="00C340ED" w:rsidP="006644D9">
      <w:pPr>
        <w:spacing w:after="0" w:line="240" w:lineRule="auto"/>
      </w:pPr>
      <w:r>
        <w:separator/>
      </w:r>
    </w:p>
  </w:footnote>
  <w:footnote w:type="continuationSeparator" w:id="0">
    <w:p w:rsidR="00C340ED" w:rsidRDefault="00C340ED" w:rsidP="006644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576374"/>
      <w:docPartObj>
        <w:docPartGallery w:val="Page Numbers (Top of Page)"/>
        <w:docPartUnique/>
      </w:docPartObj>
    </w:sdtPr>
    <w:sdtContent>
      <w:p w:rsidR="00C340ED" w:rsidRDefault="001022DB">
        <w:pPr>
          <w:pStyle w:val="Header"/>
          <w:jc w:val="right"/>
        </w:pPr>
        <w:fldSimple w:instr=" PAGE   \* MERGEFORMAT ">
          <w:r w:rsidR="00954FA8">
            <w:rPr>
              <w:noProof/>
            </w:rPr>
            <w:t>1</w:t>
          </w:r>
        </w:fldSimple>
      </w:p>
    </w:sdtContent>
  </w:sdt>
  <w:p w:rsidR="00C340ED" w:rsidRDefault="00C340E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02862"/>
    <w:multiLevelType w:val="hybridMultilevel"/>
    <w:tmpl w:val="E2A44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8F1821"/>
    <w:multiLevelType w:val="hybridMultilevel"/>
    <w:tmpl w:val="DAE4F2CE"/>
    <w:lvl w:ilvl="0" w:tplc="91FCD50E">
      <w:start w:val="1"/>
      <w:numFmt w:val="decimal"/>
      <w:lvlText w:val="8.%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128A6B20"/>
    <w:multiLevelType w:val="hybridMultilevel"/>
    <w:tmpl w:val="181679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5017865"/>
    <w:multiLevelType w:val="hybridMultilevel"/>
    <w:tmpl w:val="7C322942"/>
    <w:lvl w:ilvl="0" w:tplc="E6481A14">
      <w:start w:val="1"/>
      <w:numFmt w:val="decimal"/>
      <w:lvlText w:val="7.%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6F73BB7"/>
    <w:multiLevelType w:val="hybridMultilevel"/>
    <w:tmpl w:val="05447828"/>
    <w:lvl w:ilvl="0" w:tplc="95BCF70A">
      <w:start w:val="3"/>
      <w:numFmt w:val="decimal"/>
      <w:lvlText w:val="1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77B7F54"/>
    <w:multiLevelType w:val="hybridMultilevel"/>
    <w:tmpl w:val="3500B1D0"/>
    <w:lvl w:ilvl="0" w:tplc="B9C2C5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12F4011"/>
    <w:multiLevelType w:val="hybridMultilevel"/>
    <w:tmpl w:val="1C44E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5474387"/>
    <w:multiLevelType w:val="hybridMultilevel"/>
    <w:tmpl w:val="A9604440"/>
    <w:lvl w:ilvl="0" w:tplc="3CEA3B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5EE61A3"/>
    <w:multiLevelType w:val="hybridMultilevel"/>
    <w:tmpl w:val="DF346190"/>
    <w:lvl w:ilvl="0" w:tplc="9D58C8C8">
      <w:start w:val="1"/>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28A279D0"/>
    <w:multiLevelType w:val="hybridMultilevel"/>
    <w:tmpl w:val="822AE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516662"/>
    <w:multiLevelType w:val="hybridMultilevel"/>
    <w:tmpl w:val="0B2ACF4C"/>
    <w:lvl w:ilvl="0" w:tplc="B1D85228">
      <w:start w:val="1"/>
      <w:numFmt w:val="decimal"/>
      <w:lvlText w:val="11.%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309D2FD1"/>
    <w:multiLevelType w:val="hybridMultilevel"/>
    <w:tmpl w:val="380EDB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966C22"/>
    <w:multiLevelType w:val="hybridMultilevel"/>
    <w:tmpl w:val="079C45EA"/>
    <w:lvl w:ilvl="0" w:tplc="F936241E">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3A03DD1"/>
    <w:multiLevelType w:val="hybridMultilevel"/>
    <w:tmpl w:val="B10A83C4"/>
    <w:lvl w:ilvl="0" w:tplc="A57ADDBA">
      <w:start w:val="1"/>
      <w:numFmt w:val="decimal"/>
      <w:lvlText w:val="2.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6C67DE8"/>
    <w:multiLevelType w:val="hybridMultilevel"/>
    <w:tmpl w:val="FE662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A1C7104"/>
    <w:multiLevelType w:val="hybridMultilevel"/>
    <w:tmpl w:val="33800D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B195FE9"/>
    <w:multiLevelType w:val="hybridMultilevel"/>
    <w:tmpl w:val="FF481A14"/>
    <w:lvl w:ilvl="0" w:tplc="2998F950">
      <w:start w:val="1"/>
      <w:numFmt w:val="decimal"/>
      <w:lvlText w:val="1.1.%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7">
    <w:nsid w:val="3BBB3708"/>
    <w:multiLevelType w:val="hybridMultilevel"/>
    <w:tmpl w:val="C3F4E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FC8166C"/>
    <w:multiLevelType w:val="hybridMultilevel"/>
    <w:tmpl w:val="3440DBD2"/>
    <w:lvl w:ilvl="0" w:tplc="C032D55E">
      <w:start w:val="1"/>
      <w:numFmt w:val="decimal"/>
      <w:lvlText w:val="1.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2AD2E73"/>
    <w:multiLevelType w:val="hybridMultilevel"/>
    <w:tmpl w:val="7BA4E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BB9416E"/>
    <w:multiLevelType w:val="hybridMultilevel"/>
    <w:tmpl w:val="C25A6B68"/>
    <w:lvl w:ilvl="0" w:tplc="652EFDFE">
      <w:start w:val="1"/>
      <w:numFmt w:val="decimal"/>
      <w:lvlText w:val="4.%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4CE36757"/>
    <w:multiLevelType w:val="hybridMultilevel"/>
    <w:tmpl w:val="7C322942"/>
    <w:lvl w:ilvl="0" w:tplc="E6481A14">
      <w:start w:val="1"/>
      <w:numFmt w:val="decimal"/>
      <w:lvlText w:val="7.%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55F44C35"/>
    <w:multiLevelType w:val="hybridMultilevel"/>
    <w:tmpl w:val="A0B4B924"/>
    <w:lvl w:ilvl="0" w:tplc="5C128D0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69E3B99"/>
    <w:multiLevelType w:val="hybridMultilevel"/>
    <w:tmpl w:val="5AD05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045137"/>
    <w:multiLevelType w:val="hybridMultilevel"/>
    <w:tmpl w:val="DAB609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86602FE"/>
    <w:multiLevelType w:val="hybridMultilevel"/>
    <w:tmpl w:val="FE84C39A"/>
    <w:lvl w:ilvl="0" w:tplc="08090001">
      <w:start w:val="1"/>
      <w:numFmt w:val="bullet"/>
      <w:lvlText w:val=""/>
      <w:lvlJc w:val="left"/>
      <w:pPr>
        <w:ind w:left="3585" w:hanging="360"/>
      </w:pPr>
      <w:rPr>
        <w:rFonts w:ascii="Symbol" w:hAnsi="Symbol" w:hint="default"/>
      </w:rPr>
    </w:lvl>
    <w:lvl w:ilvl="1" w:tplc="08090003" w:tentative="1">
      <w:start w:val="1"/>
      <w:numFmt w:val="bullet"/>
      <w:lvlText w:val="o"/>
      <w:lvlJc w:val="left"/>
      <w:pPr>
        <w:ind w:left="4305" w:hanging="360"/>
      </w:pPr>
      <w:rPr>
        <w:rFonts w:ascii="Courier New" w:hAnsi="Courier New" w:cs="Courier New" w:hint="default"/>
      </w:rPr>
    </w:lvl>
    <w:lvl w:ilvl="2" w:tplc="08090005" w:tentative="1">
      <w:start w:val="1"/>
      <w:numFmt w:val="bullet"/>
      <w:lvlText w:val=""/>
      <w:lvlJc w:val="left"/>
      <w:pPr>
        <w:ind w:left="5025" w:hanging="360"/>
      </w:pPr>
      <w:rPr>
        <w:rFonts w:ascii="Wingdings" w:hAnsi="Wingdings" w:hint="default"/>
      </w:rPr>
    </w:lvl>
    <w:lvl w:ilvl="3" w:tplc="08090001" w:tentative="1">
      <w:start w:val="1"/>
      <w:numFmt w:val="bullet"/>
      <w:lvlText w:val=""/>
      <w:lvlJc w:val="left"/>
      <w:pPr>
        <w:ind w:left="5745" w:hanging="360"/>
      </w:pPr>
      <w:rPr>
        <w:rFonts w:ascii="Symbol" w:hAnsi="Symbol" w:hint="default"/>
      </w:rPr>
    </w:lvl>
    <w:lvl w:ilvl="4" w:tplc="08090003" w:tentative="1">
      <w:start w:val="1"/>
      <w:numFmt w:val="bullet"/>
      <w:lvlText w:val="o"/>
      <w:lvlJc w:val="left"/>
      <w:pPr>
        <w:ind w:left="6465" w:hanging="360"/>
      </w:pPr>
      <w:rPr>
        <w:rFonts w:ascii="Courier New" w:hAnsi="Courier New" w:cs="Courier New" w:hint="default"/>
      </w:rPr>
    </w:lvl>
    <w:lvl w:ilvl="5" w:tplc="08090005" w:tentative="1">
      <w:start w:val="1"/>
      <w:numFmt w:val="bullet"/>
      <w:lvlText w:val=""/>
      <w:lvlJc w:val="left"/>
      <w:pPr>
        <w:ind w:left="7185" w:hanging="360"/>
      </w:pPr>
      <w:rPr>
        <w:rFonts w:ascii="Wingdings" w:hAnsi="Wingdings" w:hint="default"/>
      </w:rPr>
    </w:lvl>
    <w:lvl w:ilvl="6" w:tplc="08090001" w:tentative="1">
      <w:start w:val="1"/>
      <w:numFmt w:val="bullet"/>
      <w:lvlText w:val=""/>
      <w:lvlJc w:val="left"/>
      <w:pPr>
        <w:ind w:left="7905" w:hanging="360"/>
      </w:pPr>
      <w:rPr>
        <w:rFonts w:ascii="Symbol" w:hAnsi="Symbol" w:hint="default"/>
      </w:rPr>
    </w:lvl>
    <w:lvl w:ilvl="7" w:tplc="08090003" w:tentative="1">
      <w:start w:val="1"/>
      <w:numFmt w:val="bullet"/>
      <w:lvlText w:val="o"/>
      <w:lvlJc w:val="left"/>
      <w:pPr>
        <w:ind w:left="8625" w:hanging="360"/>
      </w:pPr>
      <w:rPr>
        <w:rFonts w:ascii="Courier New" w:hAnsi="Courier New" w:cs="Courier New" w:hint="default"/>
      </w:rPr>
    </w:lvl>
    <w:lvl w:ilvl="8" w:tplc="08090005" w:tentative="1">
      <w:start w:val="1"/>
      <w:numFmt w:val="bullet"/>
      <w:lvlText w:val=""/>
      <w:lvlJc w:val="left"/>
      <w:pPr>
        <w:ind w:left="9345" w:hanging="360"/>
      </w:pPr>
      <w:rPr>
        <w:rFonts w:ascii="Wingdings" w:hAnsi="Wingdings" w:hint="default"/>
      </w:rPr>
    </w:lvl>
  </w:abstractNum>
  <w:abstractNum w:abstractNumId="26">
    <w:nsid w:val="58C241BF"/>
    <w:multiLevelType w:val="hybridMultilevel"/>
    <w:tmpl w:val="DBD895DE"/>
    <w:lvl w:ilvl="0" w:tplc="4D263FB2">
      <w:start w:val="1"/>
      <w:numFmt w:val="decimal"/>
      <w:lvlText w:val="A.%1"/>
      <w:lvlJc w:val="left"/>
      <w:pPr>
        <w:ind w:left="36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92A6578"/>
    <w:multiLevelType w:val="hybridMultilevel"/>
    <w:tmpl w:val="4134CF08"/>
    <w:lvl w:ilvl="0" w:tplc="E758CCEE">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A4F46A9"/>
    <w:multiLevelType w:val="hybridMultilevel"/>
    <w:tmpl w:val="EFBA42C8"/>
    <w:lvl w:ilvl="0" w:tplc="047A09D6">
      <w:start w:val="1"/>
      <w:numFmt w:val="decimal"/>
      <w:lvlText w:val="6.%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5A9022B0"/>
    <w:multiLevelType w:val="hybridMultilevel"/>
    <w:tmpl w:val="04C2CF4E"/>
    <w:lvl w:ilvl="0" w:tplc="7ABCFEF0">
      <w:start w:val="1"/>
      <w:numFmt w:val="decimal"/>
      <w:lvlText w:val="2.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F6B498D"/>
    <w:multiLevelType w:val="hybridMultilevel"/>
    <w:tmpl w:val="D696BD22"/>
    <w:lvl w:ilvl="0" w:tplc="3F0E83FC">
      <w:start w:val="1"/>
      <w:numFmt w:val="decimal"/>
      <w:lvlText w:val="9.%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5FBE5959"/>
    <w:multiLevelType w:val="hybridMultilevel"/>
    <w:tmpl w:val="0EE24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2E827F9"/>
    <w:multiLevelType w:val="hybridMultilevel"/>
    <w:tmpl w:val="406A87E6"/>
    <w:lvl w:ilvl="0" w:tplc="138C4576">
      <w:start w:val="1"/>
      <w:numFmt w:val="decimal"/>
      <w:lvlText w:val="2.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34758D9"/>
    <w:multiLevelType w:val="hybridMultilevel"/>
    <w:tmpl w:val="76504D1E"/>
    <w:lvl w:ilvl="0" w:tplc="8C2E3116">
      <w:start w:val="1"/>
      <w:numFmt w:val="decimal"/>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6AC269E"/>
    <w:multiLevelType w:val="hybridMultilevel"/>
    <w:tmpl w:val="EFBA42C8"/>
    <w:lvl w:ilvl="0" w:tplc="047A09D6">
      <w:start w:val="1"/>
      <w:numFmt w:val="decimal"/>
      <w:lvlText w:val="6.%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679627AB"/>
    <w:multiLevelType w:val="hybridMultilevel"/>
    <w:tmpl w:val="5802DB84"/>
    <w:lvl w:ilvl="0" w:tplc="FE442122">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8A26D92"/>
    <w:multiLevelType w:val="hybridMultilevel"/>
    <w:tmpl w:val="6C2C4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EAB5641"/>
    <w:multiLevelType w:val="hybridMultilevel"/>
    <w:tmpl w:val="7602C62A"/>
    <w:lvl w:ilvl="0" w:tplc="B6C418C4">
      <w:start w:val="1"/>
      <w:numFmt w:val="decimal"/>
      <w:lvlText w:val="2.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EC12893"/>
    <w:multiLevelType w:val="hybridMultilevel"/>
    <w:tmpl w:val="7C322942"/>
    <w:lvl w:ilvl="0" w:tplc="E6481A14">
      <w:start w:val="1"/>
      <w:numFmt w:val="decimal"/>
      <w:lvlText w:val="7.%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nsid w:val="6FA67CFD"/>
    <w:multiLevelType w:val="hybridMultilevel"/>
    <w:tmpl w:val="C4C43AF8"/>
    <w:lvl w:ilvl="0" w:tplc="4328E598">
      <w:start w:val="1"/>
      <w:numFmt w:val="decimal"/>
      <w:lvlText w:val="%1."/>
      <w:lvlJc w:val="left"/>
      <w:pPr>
        <w:ind w:left="360" w:hanging="360"/>
      </w:pPr>
      <w:rPr>
        <w:rFonts w:hint="default"/>
        <w:b w:val="0"/>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70136855"/>
    <w:multiLevelType w:val="hybridMultilevel"/>
    <w:tmpl w:val="B0BC977C"/>
    <w:lvl w:ilvl="0" w:tplc="09DCAD6E">
      <w:start w:val="1"/>
      <w:numFmt w:val="decimal"/>
      <w:lvlText w:val="10.%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nsid w:val="72404843"/>
    <w:multiLevelType w:val="hybridMultilevel"/>
    <w:tmpl w:val="07A8194C"/>
    <w:lvl w:ilvl="0" w:tplc="CF02336C">
      <w:start w:val="1"/>
      <w:numFmt w:val="bullet"/>
      <w:lvlText w:val="•"/>
      <w:lvlJc w:val="left"/>
      <w:pPr>
        <w:tabs>
          <w:tab w:val="num" w:pos="360"/>
        </w:tabs>
        <w:ind w:left="360" w:hanging="360"/>
      </w:pPr>
      <w:rPr>
        <w:rFonts w:ascii="Arial" w:hAnsi="Arial" w:hint="default"/>
      </w:rPr>
    </w:lvl>
    <w:lvl w:ilvl="1" w:tplc="1474EE3E" w:tentative="1">
      <w:start w:val="1"/>
      <w:numFmt w:val="bullet"/>
      <w:lvlText w:val="•"/>
      <w:lvlJc w:val="left"/>
      <w:pPr>
        <w:tabs>
          <w:tab w:val="num" w:pos="1080"/>
        </w:tabs>
        <w:ind w:left="1080" w:hanging="360"/>
      </w:pPr>
      <w:rPr>
        <w:rFonts w:ascii="Arial" w:hAnsi="Arial" w:hint="default"/>
      </w:rPr>
    </w:lvl>
    <w:lvl w:ilvl="2" w:tplc="413033E4" w:tentative="1">
      <w:start w:val="1"/>
      <w:numFmt w:val="bullet"/>
      <w:lvlText w:val="•"/>
      <w:lvlJc w:val="left"/>
      <w:pPr>
        <w:tabs>
          <w:tab w:val="num" w:pos="1800"/>
        </w:tabs>
        <w:ind w:left="1800" w:hanging="360"/>
      </w:pPr>
      <w:rPr>
        <w:rFonts w:ascii="Arial" w:hAnsi="Arial" w:hint="default"/>
      </w:rPr>
    </w:lvl>
    <w:lvl w:ilvl="3" w:tplc="400C5F12" w:tentative="1">
      <w:start w:val="1"/>
      <w:numFmt w:val="bullet"/>
      <w:lvlText w:val="•"/>
      <w:lvlJc w:val="left"/>
      <w:pPr>
        <w:tabs>
          <w:tab w:val="num" w:pos="2520"/>
        </w:tabs>
        <w:ind w:left="2520" w:hanging="360"/>
      </w:pPr>
      <w:rPr>
        <w:rFonts w:ascii="Arial" w:hAnsi="Arial" w:hint="default"/>
      </w:rPr>
    </w:lvl>
    <w:lvl w:ilvl="4" w:tplc="BF7EBE82" w:tentative="1">
      <w:start w:val="1"/>
      <w:numFmt w:val="bullet"/>
      <w:lvlText w:val="•"/>
      <w:lvlJc w:val="left"/>
      <w:pPr>
        <w:tabs>
          <w:tab w:val="num" w:pos="3240"/>
        </w:tabs>
        <w:ind w:left="3240" w:hanging="360"/>
      </w:pPr>
      <w:rPr>
        <w:rFonts w:ascii="Arial" w:hAnsi="Arial" w:hint="default"/>
      </w:rPr>
    </w:lvl>
    <w:lvl w:ilvl="5" w:tplc="1F8E001C" w:tentative="1">
      <w:start w:val="1"/>
      <w:numFmt w:val="bullet"/>
      <w:lvlText w:val="•"/>
      <w:lvlJc w:val="left"/>
      <w:pPr>
        <w:tabs>
          <w:tab w:val="num" w:pos="3960"/>
        </w:tabs>
        <w:ind w:left="3960" w:hanging="360"/>
      </w:pPr>
      <w:rPr>
        <w:rFonts w:ascii="Arial" w:hAnsi="Arial" w:hint="default"/>
      </w:rPr>
    </w:lvl>
    <w:lvl w:ilvl="6" w:tplc="A63A758C" w:tentative="1">
      <w:start w:val="1"/>
      <w:numFmt w:val="bullet"/>
      <w:lvlText w:val="•"/>
      <w:lvlJc w:val="left"/>
      <w:pPr>
        <w:tabs>
          <w:tab w:val="num" w:pos="4680"/>
        </w:tabs>
        <w:ind w:left="4680" w:hanging="360"/>
      </w:pPr>
      <w:rPr>
        <w:rFonts w:ascii="Arial" w:hAnsi="Arial" w:hint="default"/>
      </w:rPr>
    </w:lvl>
    <w:lvl w:ilvl="7" w:tplc="F6C0ECEC" w:tentative="1">
      <w:start w:val="1"/>
      <w:numFmt w:val="bullet"/>
      <w:lvlText w:val="•"/>
      <w:lvlJc w:val="left"/>
      <w:pPr>
        <w:tabs>
          <w:tab w:val="num" w:pos="5400"/>
        </w:tabs>
        <w:ind w:left="5400" w:hanging="360"/>
      </w:pPr>
      <w:rPr>
        <w:rFonts w:ascii="Arial" w:hAnsi="Arial" w:hint="default"/>
      </w:rPr>
    </w:lvl>
    <w:lvl w:ilvl="8" w:tplc="D93208B6" w:tentative="1">
      <w:start w:val="1"/>
      <w:numFmt w:val="bullet"/>
      <w:lvlText w:val="•"/>
      <w:lvlJc w:val="left"/>
      <w:pPr>
        <w:tabs>
          <w:tab w:val="num" w:pos="6120"/>
        </w:tabs>
        <w:ind w:left="6120" w:hanging="360"/>
      </w:pPr>
      <w:rPr>
        <w:rFonts w:ascii="Arial" w:hAnsi="Arial" w:hint="default"/>
      </w:rPr>
    </w:lvl>
  </w:abstractNum>
  <w:abstractNum w:abstractNumId="42">
    <w:nsid w:val="72E57F8F"/>
    <w:multiLevelType w:val="hybridMultilevel"/>
    <w:tmpl w:val="669CDBF8"/>
    <w:lvl w:ilvl="0" w:tplc="788C0A1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32D6606"/>
    <w:multiLevelType w:val="hybridMultilevel"/>
    <w:tmpl w:val="FA66ABB0"/>
    <w:lvl w:ilvl="0" w:tplc="28500130">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7FB262D"/>
    <w:multiLevelType w:val="hybridMultilevel"/>
    <w:tmpl w:val="A3601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8081369"/>
    <w:multiLevelType w:val="hybridMultilevel"/>
    <w:tmpl w:val="004496C8"/>
    <w:lvl w:ilvl="0" w:tplc="761A261A">
      <w:start w:val="1"/>
      <w:numFmt w:val="decimal"/>
      <w:lvlText w:val="1.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9A75807"/>
    <w:multiLevelType w:val="hybridMultilevel"/>
    <w:tmpl w:val="B29EE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A5552A5"/>
    <w:multiLevelType w:val="hybridMultilevel"/>
    <w:tmpl w:val="AAF6512A"/>
    <w:lvl w:ilvl="0" w:tplc="08090001">
      <w:start w:val="1"/>
      <w:numFmt w:val="bullet"/>
      <w:lvlText w:val=""/>
      <w:lvlJc w:val="left"/>
      <w:pPr>
        <w:ind w:left="3585" w:hanging="360"/>
      </w:pPr>
      <w:rPr>
        <w:rFonts w:ascii="Symbol" w:hAnsi="Symbol" w:hint="default"/>
      </w:rPr>
    </w:lvl>
    <w:lvl w:ilvl="1" w:tplc="08090003" w:tentative="1">
      <w:start w:val="1"/>
      <w:numFmt w:val="bullet"/>
      <w:lvlText w:val="o"/>
      <w:lvlJc w:val="left"/>
      <w:pPr>
        <w:ind w:left="4305" w:hanging="360"/>
      </w:pPr>
      <w:rPr>
        <w:rFonts w:ascii="Courier New" w:hAnsi="Courier New" w:cs="Courier New" w:hint="default"/>
      </w:rPr>
    </w:lvl>
    <w:lvl w:ilvl="2" w:tplc="08090005" w:tentative="1">
      <w:start w:val="1"/>
      <w:numFmt w:val="bullet"/>
      <w:lvlText w:val=""/>
      <w:lvlJc w:val="left"/>
      <w:pPr>
        <w:ind w:left="5025" w:hanging="360"/>
      </w:pPr>
      <w:rPr>
        <w:rFonts w:ascii="Wingdings" w:hAnsi="Wingdings" w:hint="default"/>
      </w:rPr>
    </w:lvl>
    <w:lvl w:ilvl="3" w:tplc="08090001" w:tentative="1">
      <w:start w:val="1"/>
      <w:numFmt w:val="bullet"/>
      <w:lvlText w:val=""/>
      <w:lvlJc w:val="left"/>
      <w:pPr>
        <w:ind w:left="5745" w:hanging="360"/>
      </w:pPr>
      <w:rPr>
        <w:rFonts w:ascii="Symbol" w:hAnsi="Symbol" w:hint="default"/>
      </w:rPr>
    </w:lvl>
    <w:lvl w:ilvl="4" w:tplc="08090003" w:tentative="1">
      <w:start w:val="1"/>
      <w:numFmt w:val="bullet"/>
      <w:lvlText w:val="o"/>
      <w:lvlJc w:val="left"/>
      <w:pPr>
        <w:ind w:left="6465" w:hanging="360"/>
      </w:pPr>
      <w:rPr>
        <w:rFonts w:ascii="Courier New" w:hAnsi="Courier New" w:cs="Courier New" w:hint="default"/>
      </w:rPr>
    </w:lvl>
    <w:lvl w:ilvl="5" w:tplc="08090005" w:tentative="1">
      <w:start w:val="1"/>
      <w:numFmt w:val="bullet"/>
      <w:lvlText w:val=""/>
      <w:lvlJc w:val="left"/>
      <w:pPr>
        <w:ind w:left="7185" w:hanging="360"/>
      </w:pPr>
      <w:rPr>
        <w:rFonts w:ascii="Wingdings" w:hAnsi="Wingdings" w:hint="default"/>
      </w:rPr>
    </w:lvl>
    <w:lvl w:ilvl="6" w:tplc="08090001" w:tentative="1">
      <w:start w:val="1"/>
      <w:numFmt w:val="bullet"/>
      <w:lvlText w:val=""/>
      <w:lvlJc w:val="left"/>
      <w:pPr>
        <w:ind w:left="7905" w:hanging="360"/>
      </w:pPr>
      <w:rPr>
        <w:rFonts w:ascii="Symbol" w:hAnsi="Symbol" w:hint="default"/>
      </w:rPr>
    </w:lvl>
    <w:lvl w:ilvl="7" w:tplc="08090003" w:tentative="1">
      <w:start w:val="1"/>
      <w:numFmt w:val="bullet"/>
      <w:lvlText w:val="o"/>
      <w:lvlJc w:val="left"/>
      <w:pPr>
        <w:ind w:left="8625" w:hanging="360"/>
      </w:pPr>
      <w:rPr>
        <w:rFonts w:ascii="Courier New" w:hAnsi="Courier New" w:cs="Courier New" w:hint="default"/>
      </w:rPr>
    </w:lvl>
    <w:lvl w:ilvl="8" w:tplc="08090005" w:tentative="1">
      <w:start w:val="1"/>
      <w:numFmt w:val="bullet"/>
      <w:lvlText w:val=""/>
      <w:lvlJc w:val="left"/>
      <w:pPr>
        <w:ind w:left="9345" w:hanging="360"/>
      </w:pPr>
      <w:rPr>
        <w:rFonts w:ascii="Wingdings" w:hAnsi="Wingdings" w:hint="default"/>
      </w:rPr>
    </w:lvl>
  </w:abstractNum>
  <w:abstractNum w:abstractNumId="48">
    <w:nsid w:val="7AE60EA7"/>
    <w:multiLevelType w:val="hybridMultilevel"/>
    <w:tmpl w:val="A6D825F6"/>
    <w:lvl w:ilvl="0" w:tplc="E9CE0C22">
      <w:start w:val="1"/>
      <w:numFmt w:val="decimal"/>
      <w:lvlText w:val="3.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33"/>
  </w:num>
  <w:num w:numId="3">
    <w:abstractNumId w:val="2"/>
  </w:num>
  <w:num w:numId="4">
    <w:abstractNumId w:val="31"/>
  </w:num>
  <w:num w:numId="5">
    <w:abstractNumId w:val="0"/>
  </w:num>
  <w:num w:numId="6">
    <w:abstractNumId w:val="32"/>
  </w:num>
  <w:num w:numId="7">
    <w:abstractNumId w:val="24"/>
  </w:num>
  <w:num w:numId="8">
    <w:abstractNumId w:val="37"/>
  </w:num>
  <w:num w:numId="9">
    <w:abstractNumId w:val="12"/>
  </w:num>
  <w:num w:numId="10">
    <w:abstractNumId w:val="43"/>
  </w:num>
  <w:num w:numId="11">
    <w:abstractNumId w:val="7"/>
  </w:num>
  <w:num w:numId="12">
    <w:abstractNumId w:val="22"/>
  </w:num>
  <w:num w:numId="13">
    <w:abstractNumId w:val="14"/>
  </w:num>
  <w:num w:numId="14">
    <w:abstractNumId w:val="46"/>
  </w:num>
  <w:num w:numId="15">
    <w:abstractNumId w:val="18"/>
  </w:num>
  <w:num w:numId="16">
    <w:abstractNumId w:val="5"/>
  </w:num>
  <w:num w:numId="17">
    <w:abstractNumId w:val="41"/>
  </w:num>
  <w:num w:numId="18">
    <w:abstractNumId w:val="23"/>
  </w:num>
  <w:num w:numId="19">
    <w:abstractNumId w:val="36"/>
  </w:num>
  <w:num w:numId="20">
    <w:abstractNumId w:val="15"/>
  </w:num>
  <w:num w:numId="21">
    <w:abstractNumId w:val="6"/>
  </w:num>
  <w:num w:numId="22">
    <w:abstractNumId w:val="47"/>
  </w:num>
  <w:num w:numId="23">
    <w:abstractNumId w:val="17"/>
  </w:num>
  <w:num w:numId="24">
    <w:abstractNumId w:val="9"/>
  </w:num>
  <w:num w:numId="25">
    <w:abstractNumId w:val="25"/>
  </w:num>
  <w:num w:numId="26">
    <w:abstractNumId w:val="44"/>
  </w:num>
  <w:num w:numId="27">
    <w:abstractNumId w:val="16"/>
  </w:num>
  <w:num w:numId="28">
    <w:abstractNumId w:val="45"/>
  </w:num>
  <w:num w:numId="29">
    <w:abstractNumId w:val="39"/>
  </w:num>
  <w:num w:numId="30">
    <w:abstractNumId w:val="20"/>
  </w:num>
  <w:num w:numId="31">
    <w:abstractNumId w:val="28"/>
  </w:num>
  <w:num w:numId="32">
    <w:abstractNumId w:val="38"/>
  </w:num>
  <w:num w:numId="33">
    <w:abstractNumId w:val="1"/>
  </w:num>
  <w:num w:numId="34">
    <w:abstractNumId w:val="30"/>
  </w:num>
  <w:num w:numId="35">
    <w:abstractNumId w:val="40"/>
  </w:num>
  <w:num w:numId="36">
    <w:abstractNumId w:val="26"/>
  </w:num>
  <w:num w:numId="37">
    <w:abstractNumId w:val="48"/>
  </w:num>
  <w:num w:numId="38">
    <w:abstractNumId w:val="29"/>
  </w:num>
  <w:num w:numId="39">
    <w:abstractNumId w:val="13"/>
  </w:num>
  <w:num w:numId="40">
    <w:abstractNumId w:val="42"/>
  </w:num>
  <w:num w:numId="41">
    <w:abstractNumId w:val="35"/>
  </w:num>
  <w:num w:numId="42">
    <w:abstractNumId w:val="27"/>
  </w:num>
  <w:num w:numId="43">
    <w:abstractNumId w:val="8"/>
  </w:num>
  <w:num w:numId="44">
    <w:abstractNumId w:val="4"/>
  </w:num>
  <w:num w:numId="45">
    <w:abstractNumId w:val="10"/>
  </w:num>
  <w:num w:numId="46">
    <w:abstractNumId w:val="34"/>
  </w:num>
  <w:num w:numId="47">
    <w:abstractNumId w:val="21"/>
  </w:num>
  <w:num w:numId="48">
    <w:abstractNumId w:val="3"/>
  </w:num>
  <w:num w:numId="4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F64C4"/>
    <w:rsid w:val="000330D5"/>
    <w:rsid w:val="00097D7F"/>
    <w:rsid w:val="000D115B"/>
    <w:rsid w:val="001022DB"/>
    <w:rsid w:val="00104B18"/>
    <w:rsid w:val="00154A60"/>
    <w:rsid w:val="00167551"/>
    <w:rsid w:val="00175744"/>
    <w:rsid w:val="001813BC"/>
    <w:rsid w:val="001925DF"/>
    <w:rsid w:val="001C0ECB"/>
    <w:rsid w:val="00200834"/>
    <w:rsid w:val="00226375"/>
    <w:rsid w:val="0029021F"/>
    <w:rsid w:val="002C4D02"/>
    <w:rsid w:val="002C53CC"/>
    <w:rsid w:val="002F306D"/>
    <w:rsid w:val="0030795F"/>
    <w:rsid w:val="00327973"/>
    <w:rsid w:val="003863AA"/>
    <w:rsid w:val="003B7D50"/>
    <w:rsid w:val="004040D4"/>
    <w:rsid w:val="004400AC"/>
    <w:rsid w:val="00454B04"/>
    <w:rsid w:val="00464630"/>
    <w:rsid w:val="004A3BB6"/>
    <w:rsid w:val="004A56E5"/>
    <w:rsid w:val="004A7C27"/>
    <w:rsid w:val="004C33D2"/>
    <w:rsid w:val="004D0856"/>
    <w:rsid w:val="004E39DA"/>
    <w:rsid w:val="00521E6B"/>
    <w:rsid w:val="005463C8"/>
    <w:rsid w:val="0062161A"/>
    <w:rsid w:val="006644D9"/>
    <w:rsid w:val="00700D83"/>
    <w:rsid w:val="0075672E"/>
    <w:rsid w:val="007A2C43"/>
    <w:rsid w:val="007E3795"/>
    <w:rsid w:val="007E4E1B"/>
    <w:rsid w:val="00833608"/>
    <w:rsid w:val="0085596B"/>
    <w:rsid w:val="00855DD4"/>
    <w:rsid w:val="00875756"/>
    <w:rsid w:val="00884422"/>
    <w:rsid w:val="008B5544"/>
    <w:rsid w:val="008E541C"/>
    <w:rsid w:val="00954FA8"/>
    <w:rsid w:val="009A79EB"/>
    <w:rsid w:val="009B6775"/>
    <w:rsid w:val="009C2FC8"/>
    <w:rsid w:val="009D5BBC"/>
    <w:rsid w:val="00AB2988"/>
    <w:rsid w:val="00AF194C"/>
    <w:rsid w:val="00B52B0C"/>
    <w:rsid w:val="00BB7A54"/>
    <w:rsid w:val="00BE15A1"/>
    <w:rsid w:val="00C340ED"/>
    <w:rsid w:val="00C5150C"/>
    <w:rsid w:val="00C715BD"/>
    <w:rsid w:val="00C94EC5"/>
    <w:rsid w:val="00C96584"/>
    <w:rsid w:val="00D10A78"/>
    <w:rsid w:val="00E119F2"/>
    <w:rsid w:val="00ED7206"/>
    <w:rsid w:val="00F00366"/>
    <w:rsid w:val="00F06794"/>
    <w:rsid w:val="00F35F08"/>
    <w:rsid w:val="00F46F27"/>
    <w:rsid w:val="00FE15EC"/>
    <w:rsid w:val="00FF64C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32" fill="f" fillcolor="white" strokecolor="red">
      <v:fill color="white" on="f"/>
      <v:stroke color="red" weight="1.25pt"/>
    </o:shapedefaults>
    <o:shapelayout v:ext="edit">
      <o:idmap v:ext="edit" data="1"/>
      <o:rules v:ext="edit">
        <o:r id="V:Rule6" type="connector" idref="#_x0000_s1036"/>
        <o:r id="V:Rule7" type="connector" idref="#_x0000_s1077"/>
        <o:r id="V:Rule8" type="connector" idref="#_x0000_s1076"/>
        <o:r id="V:Rule9" type="connector" idref="#_x0000_s1082"/>
        <o:r id="V:Rule10" type="connector" idref="#_x0000_s10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F27"/>
  </w:style>
  <w:style w:type="paragraph" w:styleId="Heading1">
    <w:name w:val="heading 1"/>
    <w:basedOn w:val="Normal"/>
    <w:next w:val="Normal"/>
    <w:link w:val="Heading1Char"/>
    <w:uiPriority w:val="9"/>
    <w:qFormat/>
    <w:rsid w:val="00FF64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F64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21E6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340E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64C4"/>
    <w:pPr>
      <w:ind w:left="720"/>
      <w:contextualSpacing/>
    </w:pPr>
  </w:style>
  <w:style w:type="character" w:customStyle="1" w:styleId="Heading2Char">
    <w:name w:val="Heading 2 Char"/>
    <w:basedOn w:val="DefaultParagraphFont"/>
    <w:link w:val="Heading2"/>
    <w:uiPriority w:val="9"/>
    <w:rsid w:val="00FF64C4"/>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FF64C4"/>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9A79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9EB"/>
    <w:rPr>
      <w:rFonts w:ascii="Tahoma" w:hAnsi="Tahoma" w:cs="Tahoma"/>
      <w:sz w:val="16"/>
      <w:szCs w:val="16"/>
    </w:rPr>
  </w:style>
  <w:style w:type="character" w:styleId="Hyperlink">
    <w:name w:val="Hyperlink"/>
    <w:basedOn w:val="DefaultParagraphFont"/>
    <w:uiPriority w:val="99"/>
    <w:unhideWhenUsed/>
    <w:rsid w:val="002F306D"/>
    <w:rPr>
      <w:color w:val="0000FF" w:themeColor="hyperlink"/>
      <w:u w:val="single"/>
    </w:rPr>
  </w:style>
  <w:style w:type="table" w:styleId="TableGrid">
    <w:name w:val="Table Grid"/>
    <w:basedOn w:val="TableNormal"/>
    <w:uiPriority w:val="59"/>
    <w:rsid w:val="002F30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521E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21E6B"/>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521E6B"/>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6644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44D9"/>
  </w:style>
  <w:style w:type="paragraph" w:styleId="Footer">
    <w:name w:val="footer"/>
    <w:basedOn w:val="Normal"/>
    <w:link w:val="FooterChar"/>
    <w:uiPriority w:val="99"/>
    <w:unhideWhenUsed/>
    <w:rsid w:val="006644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44D9"/>
  </w:style>
  <w:style w:type="character" w:styleId="FollowedHyperlink">
    <w:name w:val="FollowedHyperlink"/>
    <w:basedOn w:val="DefaultParagraphFont"/>
    <w:uiPriority w:val="99"/>
    <w:semiHidden/>
    <w:unhideWhenUsed/>
    <w:rsid w:val="006644D9"/>
    <w:rPr>
      <w:color w:val="800080" w:themeColor="followedHyperlink"/>
      <w:u w:val="single"/>
    </w:rPr>
  </w:style>
  <w:style w:type="character" w:styleId="CommentReference">
    <w:name w:val="annotation reference"/>
    <w:basedOn w:val="DefaultParagraphFont"/>
    <w:uiPriority w:val="99"/>
    <w:semiHidden/>
    <w:unhideWhenUsed/>
    <w:rsid w:val="00ED7206"/>
    <w:rPr>
      <w:sz w:val="16"/>
      <w:szCs w:val="16"/>
    </w:rPr>
  </w:style>
  <w:style w:type="paragraph" w:styleId="CommentText">
    <w:name w:val="annotation text"/>
    <w:basedOn w:val="Normal"/>
    <w:link w:val="CommentTextChar"/>
    <w:uiPriority w:val="99"/>
    <w:semiHidden/>
    <w:unhideWhenUsed/>
    <w:rsid w:val="00ED7206"/>
    <w:pPr>
      <w:spacing w:line="240" w:lineRule="auto"/>
    </w:pPr>
    <w:rPr>
      <w:sz w:val="20"/>
      <w:szCs w:val="20"/>
    </w:rPr>
  </w:style>
  <w:style w:type="character" w:customStyle="1" w:styleId="CommentTextChar">
    <w:name w:val="Comment Text Char"/>
    <w:basedOn w:val="DefaultParagraphFont"/>
    <w:link w:val="CommentText"/>
    <w:uiPriority w:val="99"/>
    <w:semiHidden/>
    <w:rsid w:val="00ED7206"/>
    <w:rPr>
      <w:sz w:val="20"/>
      <w:szCs w:val="20"/>
    </w:rPr>
  </w:style>
  <w:style w:type="paragraph" w:styleId="CommentSubject">
    <w:name w:val="annotation subject"/>
    <w:basedOn w:val="CommentText"/>
    <w:next w:val="CommentText"/>
    <w:link w:val="CommentSubjectChar"/>
    <w:uiPriority w:val="99"/>
    <w:semiHidden/>
    <w:unhideWhenUsed/>
    <w:rsid w:val="00ED7206"/>
    <w:rPr>
      <w:b/>
      <w:bCs/>
    </w:rPr>
  </w:style>
  <w:style w:type="character" w:customStyle="1" w:styleId="CommentSubjectChar">
    <w:name w:val="Comment Subject Char"/>
    <w:basedOn w:val="CommentTextChar"/>
    <w:link w:val="CommentSubject"/>
    <w:uiPriority w:val="99"/>
    <w:semiHidden/>
    <w:rsid w:val="00ED7206"/>
    <w:rPr>
      <w:b/>
      <w:bCs/>
    </w:rPr>
  </w:style>
  <w:style w:type="paragraph" w:styleId="TOCHeading">
    <w:name w:val="TOC Heading"/>
    <w:basedOn w:val="Heading1"/>
    <w:next w:val="Normal"/>
    <w:uiPriority w:val="39"/>
    <w:semiHidden/>
    <w:unhideWhenUsed/>
    <w:qFormat/>
    <w:rsid w:val="003B7D50"/>
    <w:pPr>
      <w:outlineLvl w:val="9"/>
    </w:pPr>
    <w:rPr>
      <w:lang w:val="en-US"/>
    </w:rPr>
  </w:style>
  <w:style w:type="paragraph" w:styleId="TOC2">
    <w:name w:val="toc 2"/>
    <w:basedOn w:val="Normal"/>
    <w:next w:val="Normal"/>
    <w:autoRedefine/>
    <w:uiPriority w:val="39"/>
    <w:unhideWhenUsed/>
    <w:qFormat/>
    <w:rsid w:val="003B7D50"/>
    <w:pPr>
      <w:spacing w:after="100"/>
      <w:ind w:left="220"/>
    </w:pPr>
    <w:rPr>
      <w:rFonts w:eastAsiaTheme="minorEastAsia"/>
      <w:lang w:val="en-US"/>
    </w:rPr>
  </w:style>
  <w:style w:type="paragraph" w:styleId="TOC1">
    <w:name w:val="toc 1"/>
    <w:basedOn w:val="Normal"/>
    <w:next w:val="Normal"/>
    <w:autoRedefine/>
    <w:uiPriority w:val="39"/>
    <w:unhideWhenUsed/>
    <w:qFormat/>
    <w:rsid w:val="003B7D50"/>
    <w:pPr>
      <w:spacing w:after="100"/>
    </w:pPr>
    <w:rPr>
      <w:rFonts w:eastAsiaTheme="minorEastAsia"/>
      <w:lang w:val="en-US"/>
    </w:rPr>
  </w:style>
  <w:style w:type="paragraph" w:styleId="TOC3">
    <w:name w:val="toc 3"/>
    <w:basedOn w:val="Normal"/>
    <w:next w:val="Normal"/>
    <w:autoRedefine/>
    <w:uiPriority w:val="39"/>
    <w:unhideWhenUsed/>
    <w:qFormat/>
    <w:rsid w:val="003B7D50"/>
    <w:pPr>
      <w:spacing w:after="100"/>
      <w:ind w:left="440"/>
    </w:pPr>
    <w:rPr>
      <w:rFonts w:eastAsiaTheme="minorEastAsia"/>
      <w:lang w:val="en-US"/>
    </w:rPr>
  </w:style>
  <w:style w:type="paragraph" w:styleId="NormalWeb">
    <w:name w:val="Normal (Web)"/>
    <w:basedOn w:val="Normal"/>
    <w:uiPriority w:val="99"/>
    <w:semiHidden/>
    <w:unhideWhenUsed/>
    <w:rsid w:val="00AF194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Quote">
    <w:name w:val="Quote"/>
    <w:basedOn w:val="Normal"/>
    <w:next w:val="Normal"/>
    <w:link w:val="QuoteChar"/>
    <w:uiPriority w:val="29"/>
    <w:qFormat/>
    <w:rsid w:val="00C340ED"/>
    <w:rPr>
      <w:i/>
      <w:iCs/>
      <w:color w:val="000000" w:themeColor="text1"/>
    </w:rPr>
  </w:style>
  <w:style w:type="character" w:customStyle="1" w:styleId="QuoteChar">
    <w:name w:val="Quote Char"/>
    <w:basedOn w:val="DefaultParagraphFont"/>
    <w:link w:val="Quote"/>
    <w:uiPriority w:val="29"/>
    <w:rsid w:val="00C340ED"/>
    <w:rPr>
      <w:i/>
      <w:iCs/>
      <w:color w:val="000000" w:themeColor="text1"/>
    </w:rPr>
  </w:style>
  <w:style w:type="character" w:styleId="SubtleEmphasis">
    <w:name w:val="Subtle Emphasis"/>
    <w:basedOn w:val="DefaultParagraphFont"/>
    <w:uiPriority w:val="19"/>
    <w:qFormat/>
    <w:rsid w:val="00C340ED"/>
    <w:rPr>
      <w:i/>
      <w:iCs/>
      <w:color w:val="808080" w:themeColor="text1" w:themeTint="7F"/>
    </w:rPr>
  </w:style>
  <w:style w:type="character" w:customStyle="1" w:styleId="Heading4Char">
    <w:name w:val="Heading 4 Char"/>
    <w:basedOn w:val="DefaultParagraphFont"/>
    <w:link w:val="Heading4"/>
    <w:uiPriority w:val="9"/>
    <w:rsid w:val="00C340ED"/>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22580512">
      <w:bodyDiv w:val="1"/>
      <w:marLeft w:val="0"/>
      <w:marRight w:val="0"/>
      <w:marTop w:val="0"/>
      <w:marBottom w:val="0"/>
      <w:divBdr>
        <w:top w:val="none" w:sz="0" w:space="0" w:color="auto"/>
        <w:left w:val="none" w:sz="0" w:space="0" w:color="auto"/>
        <w:bottom w:val="none" w:sz="0" w:space="0" w:color="auto"/>
        <w:right w:val="none" w:sz="0" w:space="0" w:color="auto"/>
      </w:divBdr>
    </w:div>
    <w:div w:id="197083279">
      <w:bodyDiv w:val="1"/>
      <w:marLeft w:val="0"/>
      <w:marRight w:val="0"/>
      <w:marTop w:val="0"/>
      <w:marBottom w:val="0"/>
      <w:divBdr>
        <w:top w:val="none" w:sz="0" w:space="0" w:color="auto"/>
        <w:left w:val="none" w:sz="0" w:space="0" w:color="auto"/>
        <w:bottom w:val="none" w:sz="0" w:space="0" w:color="auto"/>
        <w:right w:val="none" w:sz="0" w:space="0" w:color="auto"/>
      </w:divBdr>
    </w:div>
    <w:div w:id="367726161">
      <w:bodyDiv w:val="1"/>
      <w:marLeft w:val="0"/>
      <w:marRight w:val="0"/>
      <w:marTop w:val="0"/>
      <w:marBottom w:val="0"/>
      <w:divBdr>
        <w:top w:val="none" w:sz="0" w:space="0" w:color="auto"/>
        <w:left w:val="none" w:sz="0" w:space="0" w:color="auto"/>
        <w:bottom w:val="none" w:sz="0" w:space="0" w:color="auto"/>
        <w:right w:val="none" w:sz="0" w:space="0" w:color="auto"/>
      </w:divBdr>
    </w:div>
    <w:div w:id="477844208">
      <w:bodyDiv w:val="1"/>
      <w:marLeft w:val="0"/>
      <w:marRight w:val="0"/>
      <w:marTop w:val="0"/>
      <w:marBottom w:val="0"/>
      <w:divBdr>
        <w:top w:val="none" w:sz="0" w:space="0" w:color="auto"/>
        <w:left w:val="none" w:sz="0" w:space="0" w:color="auto"/>
        <w:bottom w:val="none" w:sz="0" w:space="0" w:color="auto"/>
        <w:right w:val="none" w:sz="0" w:space="0" w:color="auto"/>
      </w:divBdr>
    </w:div>
    <w:div w:id="497353544">
      <w:bodyDiv w:val="1"/>
      <w:marLeft w:val="0"/>
      <w:marRight w:val="0"/>
      <w:marTop w:val="0"/>
      <w:marBottom w:val="0"/>
      <w:divBdr>
        <w:top w:val="none" w:sz="0" w:space="0" w:color="auto"/>
        <w:left w:val="none" w:sz="0" w:space="0" w:color="auto"/>
        <w:bottom w:val="none" w:sz="0" w:space="0" w:color="auto"/>
        <w:right w:val="none" w:sz="0" w:space="0" w:color="auto"/>
      </w:divBdr>
    </w:div>
    <w:div w:id="611976015">
      <w:bodyDiv w:val="1"/>
      <w:marLeft w:val="0"/>
      <w:marRight w:val="0"/>
      <w:marTop w:val="0"/>
      <w:marBottom w:val="0"/>
      <w:divBdr>
        <w:top w:val="none" w:sz="0" w:space="0" w:color="auto"/>
        <w:left w:val="none" w:sz="0" w:space="0" w:color="auto"/>
        <w:bottom w:val="none" w:sz="0" w:space="0" w:color="auto"/>
        <w:right w:val="none" w:sz="0" w:space="0" w:color="auto"/>
      </w:divBdr>
    </w:div>
    <w:div w:id="980504563">
      <w:bodyDiv w:val="1"/>
      <w:marLeft w:val="0"/>
      <w:marRight w:val="0"/>
      <w:marTop w:val="0"/>
      <w:marBottom w:val="0"/>
      <w:divBdr>
        <w:top w:val="none" w:sz="0" w:space="0" w:color="auto"/>
        <w:left w:val="none" w:sz="0" w:space="0" w:color="auto"/>
        <w:bottom w:val="none" w:sz="0" w:space="0" w:color="auto"/>
        <w:right w:val="none" w:sz="0" w:space="0" w:color="auto"/>
      </w:divBdr>
    </w:div>
    <w:div w:id="1388147840">
      <w:bodyDiv w:val="1"/>
      <w:marLeft w:val="0"/>
      <w:marRight w:val="0"/>
      <w:marTop w:val="0"/>
      <w:marBottom w:val="0"/>
      <w:divBdr>
        <w:top w:val="none" w:sz="0" w:space="0" w:color="auto"/>
        <w:left w:val="none" w:sz="0" w:space="0" w:color="auto"/>
        <w:bottom w:val="none" w:sz="0" w:space="0" w:color="auto"/>
        <w:right w:val="none" w:sz="0" w:space="0" w:color="auto"/>
      </w:divBdr>
    </w:div>
    <w:div w:id="1419518128">
      <w:bodyDiv w:val="1"/>
      <w:marLeft w:val="0"/>
      <w:marRight w:val="0"/>
      <w:marTop w:val="0"/>
      <w:marBottom w:val="0"/>
      <w:divBdr>
        <w:top w:val="none" w:sz="0" w:space="0" w:color="auto"/>
        <w:left w:val="none" w:sz="0" w:space="0" w:color="auto"/>
        <w:bottom w:val="none" w:sz="0" w:space="0" w:color="auto"/>
        <w:right w:val="none" w:sz="0" w:space="0" w:color="auto"/>
      </w:divBdr>
    </w:div>
    <w:div w:id="1582904549">
      <w:bodyDiv w:val="1"/>
      <w:marLeft w:val="0"/>
      <w:marRight w:val="0"/>
      <w:marTop w:val="0"/>
      <w:marBottom w:val="0"/>
      <w:divBdr>
        <w:top w:val="none" w:sz="0" w:space="0" w:color="auto"/>
        <w:left w:val="none" w:sz="0" w:space="0" w:color="auto"/>
        <w:bottom w:val="none" w:sz="0" w:space="0" w:color="auto"/>
        <w:right w:val="none" w:sz="0" w:space="0" w:color="auto"/>
      </w:divBdr>
    </w:div>
    <w:div w:id="1640577316">
      <w:bodyDiv w:val="1"/>
      <w:marLeft w:val="0"/>
      <w:marRight w:val="0"/>
      <w:marTop w:val="0"/>
      <w:marBottom w:val="0"/>
      <w:divBdr>
        <w:top w:val="none" w:sz="0" w:space="0" w:color="auto"/>
        <w:left w:val="none" w:sz="0" w:space="0" w:color="auto"/>
        <w:bottom w:val="none" w:sz="0" w:space="0" w:color="auto"/>
        <w:right w:val="none" w:sz="0" w:space="0" w:color="auto"/>
      </w:divBdr>
      <w:divsChild>
        <w:div w:id="1353263042">
          <w:marLeft w:val="446"/>
          <w:marRight w:val="0"/>
          <w:marTop w:val="0"/>
          <w:marBottom w:val="0"/>
          <w:divBdr>
            <w:top w:val="none" w:sz="0" w:space="0" w:color="auto"/>
            <w:left w:val="none" w:sz="0" w:space="0" w:color="auto"/>
            <w:bottom w:val="none" w:sz="0" w:space="0" w:color="auto"/>
            <w:right w:val="none" w:sz="0" w:space="0" w:color="auto"/>
          </w:divBdr>
        </w:div>
        <w:div w:id="1642731180">
          <w:marLeft w:val="446"/>
          <w:marRight w:val="0"/>
          <w:marTop w:val="0"/>
          <w:marBottom w:val="0"/>
          <w:divBdr>
            <w:top w:val="none" w:sz="0" w:space="0" w:color="auto"/>
            <w:left w:val="none" w:sz="0" w:space="0" w:color="auto"/>
            <w:bottom w:val="none" w:sz="0" w:space="0" w:color="auto"/>
            <w:right w:val="none" w:sz="0" w:space="0" w:color="auto"/>
          </w:divBdr>
        </w:div>
        <w:div w:id="111621992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atenquiries@admin.ox.ac.uk"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2176B-0A43-44B6-A405-9CEF35C38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432</Words>
  <Characters>2464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2891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admn1426</dc:creator>
  <cp:keywords/>
  <dc:description/>
  <cp:lastModifiedBy>admn1426</cp:lastModifiedBy>
  <cp:revision>5</cp:revision>
  <cp:lastPrinted>2013-10-28T13:21:00Z</cp:lastPrinted>
  <dcterms:created xsi:type="dcterms:W3CDTF">2013-11-03T16:42:00Z</dcterms:created>
  <dcterms:modified xsi:type="dcterms:W3CDTF">2013-11-03T16:57:00Z</dcterms:modified>
</cp:coreProperties>
</file>